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F629" w14:textId="17DDC50C" w:rsidR="00A45A17" w:rsidRPr="00997D9E" w:rsidRDefault="00071ED8" w:rsidP="00312623">
      <w:pPr>
        <w:jc w:val="center"/>
        <w:rPr>
          <w:b/>
          <w:sz w:val="32"/>
        </w:rPr>
      </w:pPr>
      <w:r>
        <w:rPr>
          <w:b/>
          <w:sz w:val="32"/>
        </w:rPr>
        <w:t xml:space="preserve">SMA </w:t>
      </w:r>
      <w:r w:rsidR="00DA31A5">
        <w:rPr>
          <w:b/>
          <w:sz w:val="32"/>
        </w:rPr>
        <w:t>sanciona</w:t>
      </w:r>
      <w:r w:rsidR="005C6870">
        <w:rPr>
          <w:b/>
          <w:sz w:val="32"/>
        </w:rPr>
        <w:t xml:space="preserve"> </w:t>
      </w:r>
      <w:r w:rsidR="00DA31A5">
        <w:rPr>
          <w:b/>
          <w:sz w:val="32"/>
        </w:rPr>
        <w:t xml:space="preserve">con </w:t>
      </w:r>
      <w:r w:rsidR="005C6870">
        <w:rPr>
          <w:b/>
          <w:sz w:val="32"/>
        </w:rPr>
        <w:t xml:space="preserve">la clausura definitiva </w:t>
      </w:r>
      <w:r w:rsidR="00DA31A5">
        <w:rPr>
          <w:b/>
          <w:sz w:val="32"/>
        </w:rPr>
        <w:t>a</w:t>
      </w:r>
      <w:r w:rsidR="005C6870">
        <w:rPr>
          <w:b/>
          <w:sz w:val="32"/>
        </w:rPr>
        <w:t xml:space="preserve">l proyecto </w:t>
      </w:r>
      <w:r w:rsidR="00E921B2">
        <w:rPr>
          <w:b/>
          <w:sz w:val="32"/>
        </w:rPr>
        <w:t>minero Pascua Lama</w:t>
      </w:r>
    </w:p>
    <w:p w14:paraId="52BC3253" w14:textId="4F937E1C" w:rsidR="00997D9E" w:rsidRPr="00997D9E" w:rsidRDefault="00D906BE" w:rsidP="00312623">
      <w:pPr>
        <w:jc w:val="both"/>
        <w:rPr>
          <w:b/>
        </w:rPr>
      </w:pPr>
      <w:r>
        <w:rPr>
          <w:b/>
        </w:rPr>
        <w:t>También se</w:t>
      </w:r>
      <w:r w:rsidR="00631EBA">
        <w:rPr>
          <w:b/>
        </w:rPr>
        <w:t xml:space="preserve"> </w:t>
      </w:r>
      <w:r w:rsidR="008A79D9">
        <w:rPr>
          <w:b/>
        </w:rPr>
        <w:t>r</w:t>
      </w:r>
      <w:r w:rsidR="005B49CD">
        <w:rPr>
          <w:b/>
        </w:rPr>
        <w:t xml:space="preserve">esolvió aplicar una sanción de </w:t>
      </w:r>
      <w:r w:rsidR="002914A6">
        <w:rPr>
          <w:b/>
        </w:rPr>
        <w:t>12.360</w:t>
      </w:r>
      <w:r w:rsidR="005C6870">
        <w:rPr>
          <w:b/>
        </w:rPr>
        <w:t xml:space="preserve"> </w:t>
      </w:r>
      <w:r w:rsidR="008A79D9">
        <w:rPr>
          <w:b/>
        </w:rPr>
        <w:t>UTA, equivalentes a</w:t>
      </w:r>
      <w:r w:rsidR="00DA31A5">
        <w:rPr>
          <w:b/>
        </w:rPr>
        <w:t>proximadamente a</w:t>
      </w:r>
      <w:r w:rsidR="008A79D9">
        <w:rPr>
          <w:b/>
        </w:rPr>
        <w:t xml:space="preserve"> $</w:t>
      </w:r>
      <w:r w:rsidR="002914A6">
        <w:rPr>
          <w:b/>
        </w:rPr>
        <w:t>7.000</w:t>
      </w:r>
      <w:r w:rsidR="005B49CD">
        <w:rPr>
          <w:b/>
        </w:rPr>
        <w:t xml:space="preserve"> millones</w:t>
      </w:r>
      <w:r w:rsidR="00631EBA">
        <w:rPr>
          <w:b/>
        </w:rPr>
        <w:t xml:space="preserve">, debido a múltiples incumplimientos relativos a </w:t>
      </w:r>
      <w:r w:rsidR="00682CB0">
        <w:rPr>
          <w:b/>
        </w:rPr>
        <w:t xml:space="preserve">descargas de aguas ácidas, destrucción de </w:t>
      </w:r>
      <w:r w:rsidR="00631EBA">
        <w:rPr>
          <w:b/>
        </w:rPr>
        <w:t xml:space="preserve">flora, monitoreos </w:t>
      </w:r>
      <w:r w:rsidR="00682CB0">
        <w:rPr>
          <w:b/>
        </w:rPr>
        <w:t xml:space="preserve">incompletos tanto sobre variables </w:t>
      </w:r>
      <w:r w:rsidR="00DA31A5">
        <w:rPr>
          <w:b/>
        </w:rPr>
        <w:t xml:space="preserve">ambientales </w:t>
      </w:r>
      <w:r w:rsidR="00682CB0">
        <w:rPr>
          <w:b/>
        </w:rPr>
        <w:t>como</w:t>
      </w:r>
      <w:r w:rsidR="00DA31A5">
        <w:rPr>
          <w:b/>
        </w:rPr>
        <w:t xml:space="preserve"> sociales</w:t>
      </w:r>
      <w:r w:rsidR="00682CB0">
        <w:rPr>
          <w:b/>
        </w:rPr>
        <w:t xml:space="preserve"> y</w:t>
      </w:r>
      <w:r w:rsidR="00DA31A5">
        <w:rPr>
          <w:b/>
        </w:rPr>
        <w:t xml:space="preserve"> </w:t>
      </w:r>
      <w:r w:rsidR="00820308">
        <w:rPr>
          <w:b/>
        </w:rPr>
        <w:t xml:space="preserve">daño ambiental provocado en zonas de vegas altoandinas, </w:t>
      </w:r>
      <w:r w:rsidR="00DA31A5">
        <w:rPr>
          <w:b/>
        </w:rPr>
        <w:t>entre otros</w:t>
      </w:r>
      <w:r w:rsidR="005B49CD">
        <w:rPr>
          <w:b/>
        </w:rPr>
        <w:t xml:space="preserve">. </w:t>
      </w:r>
      <w:r w:rsidR="00DA31A5">
        <w:rPr>
          <w:b/>
        </w:rPr>
        <w:t xml:space="preserve">Estas sanciones son el resultado de </w:t>
      </w:r>
      <w:r w:rsidR="008B0A8F">
        <w:rPr>
          <w:b/>
        </w:rPr>
        <w:t>dos</w:t>
      </w:r>
      <w:r w:rsidR="005B49CD">
        <w:rPr>
          <w:b/>
        </w:rPr>
        <w:t xml:space="preserve"> procedimientos sancionatorios (2013 y 2015), que </w:t>
      </w:r>
      <w:r w:rsidR="00DA31A5">
        <w:rPr>
          <w:b/>
        </w:rPr>
        <w:t xml:space="preserve">fueron acumulados </w:t>
      </w:r>
      <w:r w:rsidR="002914A6">
        <w:rPr>
          <w:b/>
        </w:rPr>
        <w:t>en un único expediente</w:t>
      </w:r>
      <w:r w:rsidR="005B49CD">
        <w:rPr>
          <w:b/>
        </w:rPr>
        <w:t>.</w:t>
      </w:r>
    </w:p>
    <w:p w14:paraId="430CC48F" w14:textId="1136714A" w:rsidR="00E921B2" w:rsidRDefault="005B49CD" w:rsidP="005B49CD">
      <w:pPr>
        <w:tabs>
          <w:tab w:val="left" w:pos="3093"/>
        </w:tabs>
        <w:ind w:right="51"/>
        <w:jc w:val="both"/>
        <w:rPr>
          <w:rFonts w:cstheme="minorHAnsi"/>
          <w:kern w:val="1"/>
          <w:lang w:eastAsia="hi-IN" w:bidi="hi-IN"/>
        </w:rPr>
      </w:pPr>
      <w:r>
        <w:rPr>
          <w:b/>
        </w:rPr>
        <w:t>Santiago,</w:t>
      </w:r>
      <w:r w:rsidR="00506F37">
        <w:rPr>
          <w:b/>
        </w:rPr>
        <w:t xml:space="preserve"> 17 de enero de 201</w:t>
      </w:r>
      <w:r w:rsidR="00DA31A5">
        <w:rPr>
          <w:b/>
        </w:rPr>
        <w:t>8</w:t>
      </w:r>
      <w:r w:rsidR="00997D9E" w:rsidRPr="00A07673">
        <w:rPr>
          <w:b/>
        </w:rPr>
        <w:t>.</w:t>
      </w:r>
      <w:r w:rsidR="00997D9E" w:rsidRPr="00A07673">
        <w:t xml:space="preserve"> </w:t>
      </w:r>
      <w:r w:rsidR="001B6431" w:rsidRPr="00F40AE0">
        <w:rPr>
          <w:rFonts w:eastAsia="Arial Unicode MS" w:cs="Arial Unicode MS"/>
          <w:spacing w:val="2"/>
        </w:rPr>
        <w:t>La Superintendencia del Medio Ambiente</w:t>
      </w:r>
      <w:r w:rsidR="008A79D9">
        <w:rPr>
          <w:rFonts w:eastAsia="Arial Unicode MS" w:cs="Arial Unicode MS"/>
          <w:spacing w:val="2"/>
        </w:rPr>
        <w:t xml:space="preserve"> finalizó el procedimiento sancionatorio </w:t>
      </w:r>
      <w:r w:rsidR="009A06A6">
        <w:rPr>
          <w:rFonts w:eastAsia="Arial Unicode MS" w:cs="Arial Unicode MS"/>
          <w:spacing w:val="2"/>
        </w:rPr>
        <w:t xml:space="preserve">y dictó sanción </w:t>
      </w:r>
      <w:r w:rsidR="008B0A8F">
        <w:rPr>
          <w:rFonts w:eastAsia="Arial Unicode MS" w:cs="Arial Unicode MS"/>
          <w:spacing w:val="2"/>
        </w:rPr>
        <w:t xml:space="preserve">contra </w:t>
      </w:r>
      <w:r w:rsidR="008B0A8F">
        <w:rPr>
          <w:rFonts w:cs="Times New Roman"/>
        </w:rPr>
        <w:t xml:space="preserve">Compañía Minera Nevada </w:t>
      </w:r>
      <w:proofErr w:type="spellStart"/>
      <w:r w:rsidR="008B0A8F">
        <w:rPr>
          <w:rFonts w:cs="Times New Roman"/>
        </w:rPr>
        <w:t>SpA</w:t>
      </w:r>
      <w:proofErr w:type="spellEnd"/>
      <w:r w:rsidR="008B0A8F">
        <w:rPr>
          <w:rFonts w:cs="Times New Roman"/>
        </w:rPr>
        <w:t>, titular de l</w:t>
      </w:r>
      <w:r w:rsidR="00DA31A5">
        <w:rPr>
          <w:rFonts w:cs="Times New Roman"/>
        </w:rPr>
        <w:t>a</w:t>
      </w:r>
      <w:r w:rsidR="008B0A8F">
        <w:rPr>
          <w:rFonts w:cs="Times New Roman"/>
        </w:rPr>
        <w:t xml:space="preserve">s </w:t>
      </w:r>
      <w:proofErr w:type="spellStart"/>
      <w:r w:rsidR="00DA31A5">
        <w:rPr>
          <w:rFonts w:cs="Times New Roman"/>
        </w:rPr>
        <w:t>RCA´s</w:t>
      </w:r>
      <w:proofErr w:type="spellEnd"/>
      <w:r w:rsidR="00DA31A5">
        <w:rPr>
          <w:rFonts w:cs="Times New Roman"/>
        </w:rPr>
        <w:t xml:space="preserve"> </w:t>
      </w:r>
      <w:r w:rsidR="008B0A8F" w:rsidRPr="004D5FE1">
        <w:rPr>
          <w:rFonts w:cs="Calibri"/>
        </w:rPr>
        <w:t xml:space="preserve">“Pascua Lama” (RCA N°39/2001) y </w:t>
      </w:r>
      <w:r w:rsidR="008B0A8F" w:rsidRPr="004D5FE1">
        <w:rPr>
          <w:rFonts w:eastAsia="Arial Unicode MS" w:cs="Tahoma"/>
          <w:bCs/>
          <w:lang w:val="es-ES"/>
        </w:rPr>
        <w:t>“Modificaciones Proyecto Pascua Lama” (</w:t>
      </w:r>
      <w:r w:rsidR="00DA31A5">
        <w:rPr>
          <w:rFonts w:cstheme="minorHAnsi"/>
          <w:kern w:val="1"/>
          <w:lang w:eastAsia="hi-IN" w:bidi="hi-IN"/>
        </w:rPr>
        <w:t>RCA N° 24/2006). El procedimiento sancionatorio</w:t>
      </w:r>
      <w:r w:rsidR="002914A6">
        <w:rPr>
          <w:rFonts w:cstheme="minorHAnsi"/>
          <w:kern w:val="1"/>
          <w:lang w:eastAsia="hi-IN" w:bidi="hi-IN"/>
        </w:rPr>
        <w:t xml:space="preserve"> </w:t>
      </w:r>
      <w:r w:rsidR="00473E05">
        <w:rPr>
          <w:rFonts w:cstheme="minorHAnsi"/>
          <w:kern w:val="1"/>
          <w:lang w:eastAsia="hi-IN" w:bidi="hi-IN"/>
        </w:rPr>
        <w:t xml:space="preserve">comprende un total de 33 cargos, seis de ellos por infracciones gravísimas, catorce por infracciones </w:t>
      </w:r>
      <w:r w:rsidR="002914A6" w:rsidRPr="005C6870">
        <w:rPr>
          <w:rFonts w:cstheme="minorHAnsi"/>
          <w:kern w:val="1"/>
          <w:lang w:eastAsia="hi-IN" w:bidi="hi-IN"/>
        </w:rPr>
        <w:t xml:space="preserve">graves </w:t>
      </w:r>
      <w:r w:rsidR="00473E05">
        <w:rPr>
          <w:rFonts w:cstheme="minorHAnsi"/>
          <w:kern w:val="1"/>
          <w:lang w:eastAsia="hi-IN" w:bidi="hi-IN"/>
        </w:rPr>
        <w:t xml:space="preserve">y nueve </w:t>
      </w:r>
      <w:r w:rsidR="00720878">
        <w:rPr>
          <w:rFonts w:cstheme="minorHAnsi"/>
          <w:kern w:val="1"/>
          <w:lang w:eastAsia="hi-IN" w:bidi="hi-IN"/>
        </w:rPr>
        <w:t xml:space="preserve">por infracciones </w:t>
      </w:r>
      <w:r w:rsidR="00473E05">
        <w:rPr>
          <w:rFonts w:cstheme="minorHAnsi"/>
          <w:kern w:val="1"/>
          <w:lang w:eastAsia="hi-IN" w:bidi="hi-IN"/>
        </w:rPr>
        <w:t>leves; cuatro cargos fueron absueltos</w:t>
      </w:r>
      <w:r w:rsidR="00720878">
        <w:rPr>
          <w:rFonts w:cstheme="minorHAnsi"/>
          <w:kern w:val="1"/>
          <w:lang w:eastAsia="hi-IN" w:bidi="hi-IN"/>
        </w:rPr>
        <w:t xml:space="preserve"> debido a que no pudo determinarse su configuración con los antecedentes disponibles.</w:t>
      </w:r>
      <w:r w:rsidR="00473E05">
        <w:rPr>
          <w:rFonts w:cstheme="minorHAnsi"/>
          <w:kern w:val="1"/>
          <w:lang w:eastAsia="hi-IN" w:bidi="hi-IN"/>
        </w:rPr>
        <w:t xml:space="preserve"> Con respecto a las sanciones, cinco de los incumplimientos (dos de los cuales produjeron además daño ambiental irreparable) merecen la sanción de clausura total y definitiva. </w:t>
      </w:r>
      <w:r w:rsidR="005C6870" w:rsidRPr="005C6870">
        <w:rPr>
          <w:rFonts w:cstheme="minorHAnsi"/>
          <w:kern w:val="1"/>
          <w:lang w:eastAsia="hi-IN" w:bidi="hi-IN"/>
        </w:rPr>
        <w:t xml:space="preserve">A su vez, se </w:t>
      </w:r>
      <w:r w:rsidR="002914A6">
        <w:rPr>
          <w:rFonts w:cstheme="minorHAnsi"/>
          <w:kern w:val="1"/>
          <w:lang w:eastAsia="hi-IN" w:bidi="hi-IN"/>
        </w:rPr>
        <w:t>aplic</w:t>
      </w:r>
      <w:r w:rsidR="00473E05">
        <w:rPr>
          <w:rFonts w:cstheme="minorHAnsi"/>
          <w:kern w:val="1"/>
          <w:lang w:eastAsia="hi-IN" w:bidi="hi-IN"/>
        </w:rPr>
        <w:t xml:space="preserve">aron </w:t>
      </w:r>
      <w:r w:rsidR="00720878">
        <w:rPr>
          <w:rFonts w:cstheme="minorHAnsi"/>
          <w:kern w:val="1"/>
          <w:lang w:eastAsia="hi-IN" w:bidi="hi-IN"/>
        </w:rPr>
        <w:t xml:space="preserve">diversas multas a un total de </w:t>
      </w:r>
      <w:r w:rsidR="005C6870" w:rsidRPr="005C6870">
        <w:rPr>
          <w:rFonts w:cstheme="minorHAnsi"/>
          <w:kern w:val="1"/>
          <w:lang w:eastAsia="hi-IN" w:bidi="hi-IN"/>
        </w:rPr>
        <w:t>2</w:t>
      </w:r>
      <w:r w:rsidR="002914A6">
        <w:rPr>
          <w:rFonts w:cstheme="minorHAnsi"/>
          <w:kern w:val="1"/>
          <w:lang w:eastAsia="hi-IN" w:bidi="hi-IN"/>
        </w:rPr>
        <w:t>4</w:t>
      </w:r>
      <w:r w:rsidR="005C6870" w:rsidRPr="005C6870">
        <w:rPr>
          <w:rFonts w:cstheme="minorHAnsi"/>
          <w:kern w:val="1"/>
          <w:lang w:eastAsia="hi-IN" w:bidi="hi-IN"/>
        </w:rPr>
        <w:t xml:space="preserve"> infracciones, la</w:t>
      </w:r>
      <w:r w:rsidR="00720878">
        <w:rPr>
          <w:rFonts w:cstheme="minorHAnsi"/>
          <w:kern w:val="1"/>
          <w:lang w:eastAsia="hi-IN" w:bidi="hi-IN"/>
        </w:rPr>
        <w:t>s</w:t>
      </w:r>
      <w:r w:rsidR="005C6870" w:rsidRPr="005C6870">
        <w:rPr>
          <w:rFonts w:cstheme="minorHAnsi"/>
          <w:kern w:val="1"/>
          <w:lang w:eastAsia="hi-IN" w:bidi="hi-IN"/>
        </w:rPr>
        <w:t xml:space="preserve"> </w:t>
      </w:r>
      <w:r w:rsidR="00720878">
        <w:rPr>
          <w:rFonts w:cstheme="minorHAnsi"/>
          <w:kern w:val="1"/>
          <w:lang w:eastAsia="hi-IN" w:bidi="hi-IN"/>
        </w:rPr>
        <w:t xml:space="preserve">que sumadas alcanzan a la cifra de </w:t>
      </w:r>
      <w:r w:rsidR="002914A6">
        <w:rPr>
          <w:rFonts w:cstheme="minorHAnsi"/>
          <w:kern w:val="1"/>
          <w:lang w:eastAsia="hi-IN" w:bidi="hi-IN"/>
        </w:rPr>
        <w:t>12.360</w:t>
      </w:r>
      <w:r w:rsidR="005C6870" w:rsidRPr="005C6870">
        <w:rPr>
          <w:rFonts w:cstheme="minorHAnsi"/>
          <w:kern w:val="1"/>
          <w:lang w:eastAsia="hi-IN" w:bidi="hi-IN"/>
        </w:rPr>
        <w:t xml:space="preserve"> UTA</w:t>
      </w:r>
      <w:r w:rsidR="00E921B2">
        <w:rPr>
          <w:rFonts w:cstheme="minorHAnsi"/>
          <w:kern w:val="1"/>
          <w:lang w:eastAsia="hi-IN" w:bidi="hi-IN"/>
        </w:rPr>
        <w:t xml:space="preserve">, equivalentes a $ </w:t>
      </w:r>
      <w:r w:rsidR="002914A6">
        <w:rPr>
          <w:rFonts w:cstheme="minorHAnsi"/>
          <w:kern w:val="1"/>
          <w:lang w:eastAsia="hi-IN" w:bidi="hi-IN"/>
        </w:rPr>
        <w:t>6.973</w:t>
      </w:r>
      <w:r w:rsidR="00807B6D">
        <w:rPr>
          <w:rFonts w:cstheme="minorHAnsi"/>
          <w:kern w:val="1"/>
          <w:lang w:eastAsia="hi-IN" w:bidi="hi-IN"/>
        </w:rPr>
        <w:t xml:space="preserve"> millones.</w:t>
      </w:r>
    </w:p>
    <w:p w14:paraId="38F07CE6" w14:textId="402082D5" w:rsidR="00E34215" w:rsidRDefault="00E921B2" w:rsidP="00E921B2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theme="minorHAnsi"/>
          <w:kern w:val="1"/>
          <w:lang w:eastAsia="hi-IN" w:bidi="hi-IN"/>
        </w:rPr>
        <w:t xml:space="preserve">Este procedimiento </w:t>
      </w:r>
      <w:r w:rsidR="00807B6D">
        <w:rPr>
          <w:rFonts w:cstheme="minorHAnsi"/>
          <w:kern w:val="1"/>
          <w:lang w:eastAsia="hi-IN" w:bidi="hi-IN"/>
        </w:rPr>
        <w:t>sancionatorio significó un enorme esfuerzo</w:t>
      </w:r>
      <w:r>
        <w:rPr>
          <w:rFonts w:cs="Times New Roman"/>
        </w:rPr>
        <w:t xml:space="preserve"> de investigación</w:t>
      </w:r>
      <w:r w:rsidR="00E34215">
        <w:rPr>
          <w:rFonts w:cs="Times New Roman"/>
        </w:rPr>
        <w:t xml:space="preserve"> y análisis</w:t>
      </w:r>
      <w:r w:rsidR="009A06A6">
        <w:rPr>
          <w:rFonts w:cs="Times New Roman"/>
        </w:rPr>
        <w:t xml:space="preserve"> llevado adelante por un equipo multidisciplinario de la SMA</w:t>
      </w:r>
      <w:r>
        <w:rPr>
          <w:rFonts w:cs="Times New Roman"/>
        </w:rPr>
        <w:t xml:space="preserve">, </w:t>
      </w:r>
      <w:r w:rsidR="00807B6D">
        <w:rPr>
          <w:rFonts w:cs="Times New Roman"/>
        </w:rPr>
        <w:t xml:space="preserve">incluyendo </w:t>
      </w:r>
      <w:r w:rsidR="00195DC9">
        <w:rPr>
          <w:rFonts w:cs="Times New Roman"/>
        </w:rPr>
        <w:t xml:space="preserve">la </w:t>
      </w:r>
      <w:r w:rsidR="00807B6D">
        <w:rPr>
          <w:rFonts w:cs="Times New Roman"/>
        </w:rPr>
        <w:t xml:space="preserve">revisión de miles de páginas de documentación e informes, fiscalizaciones </w:t>
      </w:r>
      <w:r w:rsidR="00DE7089">
        <w:rPr>
          <w:rFonts w:cs="Times New Roman"/>
        </w:rPr>
        <w:t xml:space="preserve">en </w:t>
      </w:r>
      <w:r>
        <w:rPr>
          <w:rFonts w:cs="Times New Roman"/>
        </w:rPr>
        <w:t xml:space="preserve">terreno, </w:t>
      </w:r>
      <w:r w:rsidR="00DA31A5">
        <w:rPr>
          <w:rFonts w:cs="Times New Roman"/>
        </w:rPr>
        <w:t>visitas del fiscal instructor al sitio,</w:t>
      </w:r>
      <w:r w:rsidR="00807B6D">
        <w:rPr>
          <w:rFonts w:cs="Times New Roman"/>
        </w:rPr>
        <w:t xml:space="preserve"> solicitud de informes especializados a diversos peritos </w:t>
      </w:r>
      <w:r>
        <w:rPr>
          <w:rFonts w:cs="Times New Roman"/>
        </w:rPr>
        <w:t>y</w:t>
      </w:r>
      <w:r w:rsidR="002914A6">
        <w:rPr>
          <w:rFonts w:cs="Times New Roman"/>
        </w:rPr>
        <w:t xml:space="preserve"> solicitudes de información a</w:t>
      </w:r>
      <w:r>
        <w:rPr>
          <w:rFonts w:cs="Times New Roman"/>
        </w:rPr>
        <w:t xml:space="preserve"> servicios públicos </w:t>
      </w:r>
      <w:r w:rsidR="00807B6D">
        <w:rPr>
          <w:rFonts w:cs="Times New Roman"/>
        </w:rPr>
        <w:t>tales co</w:t>
      </w:r>
      <w:r>
        <w:rPr>
          <w:rFonts w:cs="Times New Roman"/>
        </w:rPr>
        <w:t xml:space="preserve">mo la DGA, Sernageomin y Conadi, entre otras diligencias. </w:t>
      </w:r>
    </w:p>
    <w:p w14:paraId="136B06C0" w14:textId="5D77D591" w:rsidR="00631EBA" w:rsidRDefault="00E921B2" w:rsidP="00E921B2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="Times New Roman"/>
        </w:rPr>
        <w:t xml:space="preserve">Entre los </w:t>
      </w:r>
      <w:r w:rsidR="00E34215">
        <w:rPr>
          <w:rFonts w:cs="Times New Roman"/>
        </w:rPr>
        <w:t>incumplimientos</w:t>
      </w:r>
      <w:r>
        <w:rPr>
          <w:rFonts w:cs="Times New Roman"/>
        </w:rPr>
        <w:t xml:space="preserve"> que motivaron la aplicación de la clausura definitiva de la faena minera </w:t>
      </w:r>
      <w:r w:rsidR="00DE7089">
        <w:rPr>
          <w:rFonts w:cs="Times New Roman"/>
        </w:rPr>
        <w:t>se encuentra la</w:t>
      </w:r>
      <w:r w:rsidR="00506F37">
        <w:rPr>
          <w:rFonts w:cs="Times New Roman"/>
        </w:rPr>
        <w:t xml:space="preserve"> intervención de vegas altoandinas; </w:t>
      </w:r>
      <w:r w:rsidR="005C4B7D">
        <w:rPr>
          <w:rFonts w:cs="Times New Roman"/>
        </w:rPr>
        <w:t xml:space="preserve">la </w:t>
      </w:r>
      <w:r w:rsidR="00967E79">
        <w:rPr>
          <w:rFonts w:cs="Times New Roman"/>
        </w:rPr>
        <w:t xml:space="preserve">afectación de diversas </w:t>
      </w:r>
      <w:r w:rsidR="005C4B7D">
        <w:rPr>
          <w:rFonts w:cs="Times New Roman"/>
        </w:rPr>
        <w:t xml:space="preserve">especies </w:t>
      </w:r>
      <w:r w:rsidR="009A06A6">
        <w:rPr>
          <w:rFonts w:cs="Times New Roman"/>
        </w:rPr>
        <w:t xml:space="preserve">de </w:t>
      </w:r>
      <w:r w:rsidR="00967E79">
        <w:rPr>
          <w:rFonts w:cs="Times New Roman"/>
        </w:rPr>
        <w:t xml:space="preserve">fauna y </w:t>
      </w:r>
      <w:r w:rsidR="009A06A6">
        <w:rPr>
          <w:rFonts w:cs="Times New Roman"/>
        </w:rPr>
        <w:t>flora nativa</w:t>
      </w:r>
      <w:r w:rsidR="00967E79">
        <w:rPr>
          <w:rFonts w:cs="Times New Roman"/>
        </w:rPr>
        <w:t xml:space="preserve"> (entre ellas, algunas protegidas por categorías de conservación)</w:t>
      </w:r>
      <w:r w:rsidR="009A06A6">
        <w:rPr>
          <w:rFonts w:cs="Times New Roman"/>
        </w:rPr>
        <w:t>,</w:t>
      </w:r>
      <w:r w:rsidR="005C4B7D">
        <w:rPr>
          <w:rFonts w:cs="Times New Roman"/>
        </w:rPr>
        <w:t xml:space="preserve"> el </w:t>
      </w:r>
      <w:r w:rsidR="00506F37">
        <w:rPr>
          <w:rFonts w:cs="Times New Roman"/>
        </w:rPr>
        <w:t xml:space="preserve">monitoreo incompleto de glaciares y glaciaretes; </w:t>
      </w:r>
      <w:r w:rsidR="005C4B7D">
        <w:rPr>
          <w:rFonts w:cs="Times New Roman"/>
        </w:rPr>
        <w:t xml:space="preserve">la </w:t>
      </w:r>
      <w:r w:rsidR="0096380F" w:rsidRPr="0096380F">
        <w:rPr>
          <w:rFonts w:cs="Times New Roman"/>
        </w:rPr>
        <w:t xml:space="preserve">descarga de aguas </w:t>
      </w:r>
      <w:r w:rsidR="00DA31A5">
        <w:rPr>
          <w:rFonts w:cs="Times New Roman"/>
        </w:rPr>
        <w:t xml:space="preserve">ácidas </w:t>
      </w:r>
      <w:r w:rsidR="0096380F" w:rsidRPr="0096380F">
        <w:rPr>
          <w:rFonts w:cs="Times New Roman"/>
        </w:rPr>
        <w:t>a</w:t>
      </w:r>
      <w:r w:rsidR="00967E79">
        <w:rPr>
          <w:rFonts w:cs="Times New Roman"/>
        </w:rPr>
        <w:t>l</w:t>
      </w:r>
      <w:r w:rsidR="009A06A6">
        <w:rPr>
          <w:rFonts w:cs="Times New Roman"/>
        </w:rPr>
        <w:t xml:space="preserve"> </w:t>
      </w:r>
      <w:r w:rsidR="0096380F" w:rsidRPr="0096380F">
        <w:rPr>
          <w:rFonts w:cs="Times New Roman"/>
        </w:rPr>
        <w:t xml:space="preserve">río </w:t>
      </w:r>
      <w:r w:rsidR="00967E79">
        <w:rPr>
          <w:rFonts w:cs="Times New Roman"/>
        </w:rPr>
        <w:t xml:space="preserve">Estrecho </w:t>
      </w:r>
      <w:r w:rsidR="00DA31A5">
        <w:rPr>
          <w:rFonts w:cs="Times New Roman"/>
        </w:rPr>
        <w:t>sin</w:t>
      </w:r>
      <w:r w:rsidR="0096380F" w:rsidRPr="0096380F">
        <w:rPr>
          <w:rFonts w:cs="Times New Roman"/>
        </w:rPr>
        <w:t xml:space="preserve"> cumpl</w:t>
      </w:r>
      <w:r w:rsidR="00DA31A5">
        <w:rPr>
          <w:rFonts w:cs="Times New Roman"/>
        </w:rPr>
        <w:t>ir</w:t>
      </w:r>
      <w:r w:rsidR="0096380F" w:rsidRPr="0096380F">
        <w:rPr>
          <w:rFonts w:cs="Times New Roman"/>
        </w:rPr>
        <w:t xml:space="preserve"> con l</w:t>
      </w:r>
      <w:r w:rsidR="00DA31A5">
        <w:rPr>
          <w:rFonts w:cs="Times New Roman"/>
        </w:rPr>
        <w:t>a</w:t>
      </w:r>
      <w:r w:rsidR="0096380F">
        <w:rPr>
          <w:rFonts w:cs="Times New Roman"/>
        </w:rPr>
        <w:t xml:space="preserve">s </w:t>
      </w:r>
      <w:r w:rsidR="00DA31A5">
        <w:rPr>
          <w:rFonts w:cs="Times New Roman"/>
        </w:rPr>
        <w:t xml:space="preserve">normas de calidad del agua, </w:t>
      </w:r>
      <w:r w:rsidR="005B0E5A">
        <w:rPr>
          <w:rFonts w:cs="Times New Roman"/>
        </w:rPr>
        <w:t>entre otros.</w:t>
      </w:r>
      <w:r w:rsidR="002914A6">
        <w:rPr>
          <w:rFonts w:cs="Times New Roman"/>
        </w:rPr>
        <w:t xml:space="preserve"> Esta </w:t>
      </w:r>
      <w:r w:rsidR="00FF78D2">
        <w:rPr>
          <w:rFonts w:cs="Times New Roman"/>
        </w:rPr>
        <w:t xml:space="preserve">sanción </w:t>
      </w:r>
      <w:r w:rsidR="002914A6">
        <w:rPr>
          <w:rFonts w:cs="Times New Roman"/>
        </w:rPr>
        <w:t>toma en cuenta la importancia del daño causado, como también la criticidad, extensión y duración del efecto generado.</w:t>
      </w:r>
    </w:p>
    <w:p w14:paraId="47E5C9B1" w14:textId="03331A74" w:rsidR="00E921B2" w:rsidRPr="00E921B2" w:rsidRDefault="00E921B2" w:rsidP="005B49CD">
      <w:pPr>
        <w:tabs>
          <w:tab w:val="left" w:pos="3093"/>
        </w:tabs>
        <w:ind w:right="51"/>
        <w:jc w:val="both"/>
        <w:rPr>
          <w:rFonts w:cstheme="minorHAnsi"/>
          <w:b/>
          <w:kern w:val="1"/>
          <w:lang w:eastAsia="hi-IN" w:bidi="hi-IN"/>
        </w:rPr>
      </w:pPr>
      <w:r w:rsidRPr="00E921B2">
        <w:rPr>
          <w:rFonts w:cstheme="minorHAnsi"/>
          <w:b/>
          <w:kern w:val="1"/>
          <w:lang w:eastAsia="hi-IN" w:bidi="hi-IN"/>
        </w:rPr>
        <w:t>Historia del proceso sancionatorio</w:t>
      </w:r>
    </w:p>
    <w:p w14:paraId="728C576B" w14:textId="180FDFEB" w:rsidR="008B0A8F" w:rsidRDefault="008B0A8F" w:rsidP="005B49CD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theme="minorHAnsi"/>
          <w:kern w:val="1"/>
          <w:lang w:eastAsia="hi-IN" w:bidi="hi-IN"/>
        </w:rPr>
        <w:t xml:space="preserve">Cabe recordar que en junio de 2016 se </w:t>
      </w:r>
      <w:r w:rsidR="005C4B7D">
        <w:rPr>
          <w:rFonts w:cstheme="minorHAnsi"/>
          <w:kern w:val="1"/>
          <w:lang w:eastAsia="hi-IN" w:bidi="hi-IN"/>
        </w:rPr>
        <w:t>acumula</w:t>
      </w:r>
      <w:r>
        <w:rPr>
          <w:rFonts w:cstheme="minorHAnsi"/>
          <w:kern w:val="1"/>
          <w:lang w:eastAsia="hi-IN" w:bidi="hi-IN"/>
        </w:rPr>
        <w:t xml:space="preserve">ron en un único expediente dos procedimientos de sanción contra la minera. El primero, Rol A-002-2013, </w:t>
      </w:r>
      <w:r w:rsidR="005C4B7D">
        <w:rPr>
          <w:rFonts w:cstheme="minorHAnsi"/>
          <w:kern w:val="1"/>
          <w:lang w:eastAsia="hi-IN" w:bidi="hi-IN"/>
        </w:rPr>
        <w:t xml:space="preserve">fue iniciado el año 2013 y concluyó </w:t>
      </w:r>
      <w:r>
        <w:rPr>
          <w:rFonts w:cstheme="minorHAnsi"/>
          <w:kern w:val="1"/>
          <w:lang w:eastAsia="hi-IN" w:bidi="hi-IN"/>
        </w:rPr>
        <w:t xml:space="preserve">con una sanción de 16.000 UTA, pero luego de reclamaciones ante el </w:t>
      </w:r>
      <w:r w:rsidR="00FF78D2">
        <w:rPr>
          <w:rFonts w:cstheme="minorHAnsi"/>
          <w:kern w:val="1"/>
          <w:lang w:eastAsia="hi-IN" w:bidi="hi-IN"/>
        </w:rPr>
        <w:t xml:space="preserve">Segundo </w:t>
      </w:r>
      <w:r>
        <w:rPr>
          <w:rFonts w:cstheme="minorHAnsi"/>
          <w:kern w:val="1"/>
          <w:lang w:eastAsia="hi-IN" w:bidi="hi-IN"/>
        </w:rPr>
        <w:t xml:space="preserve">Tribunal Ambiental de Santiago, éste determinó que </w:t>
      </w:r>
      <w:r>
        <w:rPr>
          <w:rFonts w:cs="Times New Roman"/>
        </w:rPr>
        <w:t xml:space="preserve">la resolución sancionatoria de la SMA </w:t>
      </w:r>
      <w:r w:rsidR="005C4B7D">
        <w:rPr>
          <w:rFonts w:cs="Times New Roman"/>
        </w:rPr>
        <w:t xml:space="preserve">del año 2013, </w:t>
      </w:r>
      <w:r>
        <w:rPr>
          <w:rFonts w:cs="Times New Roman"/>
        </w:rPr>
        <w:t xml:space="preserve">adolecía de diversos vicios </w:t>
      </w:r>
      <w:r w:rsidR="005C4B7D">
        <w:rPr>
          <w:rFonts w:cs="Times New Roman"/>
        </w:rPr>
        <w:t xml:space="preserve">que la hacían </w:t>
      </w:r>
      <w:r>
        <w:rPr>
          <w:rFonts w:cs="Times New Roman"/>
        </w:rPr>
        <w:t>ilegal</w:t>
      </w:r>
      <w:r w:rsidR="005C4B7D">
        <w:rPr>
          <w:rFonts w:cs="Times New Roman"/>
        </w:rPr>
        <w:t xml:space="preserve"> y </w:t>
      </w:r>
      <w:r w:rsidR="009A06A6">
        <w:rPr>
          <w:rFonts w:cs="Times New Roman"/>
        </w:rPr>
        <w:t xml:space="preserve">le </w:t>
      </w:r>
      <w:r w:rsidR="005C4B7D">
        <w:rPr>
          <w:rFonts w:cs="Times New Roman"/>
        </w:rPr>
        <w:t>orden</w:t>
      </w:r>
      <w:r w:rsidR="00FF78D2">
        <w:rPr>
          <w:rFonts w:cs="Times New Roman"/>
        </w:rPr>
        <w:t xml:space="preserve">ó </w:t>
      </w:r>
      <w:r w:rsidR="005C4B7D">
        <w:rPr>
          <w:rFonts w:cs="Times New Roman"/>
        </w:rPr>
        <w:t>dictar una nueva resolución sancionatoria</w:t>
      </w:r>
      <w:r w:rsidR="009A06A6">
        <w:rPr>
          <w:rFonts w:cs="Times New Roman"/>
        </w:rPr>
        <w:t xml:space="preserve"> que se ciñera estrictamente al marco legal</w:t>
      </w:r>
      <w:r w:rsidR="005C4B7D">
        <w:rPr>
          <w:rFonts w:cs="Times New Roman"/>
        </w:rPr>
        <w:t xml:space="preserve">. Entre </w:t>
      </w:r>
      <w:r w:rsidR="00FF78D2">
        <w:rPr>
          <w:rFonts w:cs="Times New Roman"/>
        </w:rPr>
        <w:t xml:space="preserve">las </w:t>
      </w:r>
      <w:r w:rsidR="005C4B7D">
        <w:rPr>
          <w:rFonts w:cs="Times New Roman"/>
        </w:rPr>
        <w:t>ilegalidades</w:t>
      </w:r>
      <w:r w:rsidR="00FF78D2">
        <w:rPr>
          <w:rFonts w:cs="Times New Roman"/>
        </w:rPr>
        <w:t xml:space="preserve"> detectadas por el tribunal</w:t>
      </w:r>
      <w:r w:rsidR="005C4B7D">
        <w:rPr>
          <w:rFonts w:cs="Times New Roman"/>
        </w:rPr>
        <w:t>, se identificaron</w:t>
      </w:r>
      <w:r>
        <w:rPr>
          <w:rFonts w:cs="Times New Roman"/>
        </w:rPr>
        <w:t xml:space="preserve"> la falta de fundamentación de</w:t>
      </w:r>
      <w:r w:rsidR="00FF78D2">
        <w:rPr>
          <w:rFonts w:cs="Times New Roman"/>
        </w:rPr>
        <w:t xml:space="preserve"> </w:t>
      </w:r>
      <w:r>
        <w:rPr>
          <w:rFonts w:cs="Times New Roman"/>
        </w:rPr>
        <w:t>l</w:t>
      </w:r>
      <w:r w:rsidR="00FF78D2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FF78D2">
        <w:rPr>
          <w:rFonts w:cs="Times New Roman"/>
        </w:rPr>
        <w:t>sanción</w:t>
      </w:r>
      <w:r>
        <w:rPr>
          <w:rFonts w:cs="Times New Roman"/>
        </w:rPr>
        <w:t xml:space="preserve"> y la utilización de la figura del concurso infraccional, </w:t>
      </w:r>
      <w:r w:rsidR="005C4B7D">
        <w:rPr>
          <w:rFonts w:cs="Times New Roman"/>
        </w:rPr>
        <w:t>todo</w:t>
      </w:r>
      <w:r>
        <w:rPr>
          <w:rFonts w:cs="Times New Roman"/>
        </w:rPr>
        <w:t xml:space="preserve"> lo cual fue </w:t>
      </w:r>
      <w:r w:rsidR="00FF78D2">
        <w:rPr>
          <w:rFonts w:cs="Times New Roman"/>
        </w:rPr>
        <w:t xml:space="preserve">posteriormente </w:t>
      </w:r>
      <w:r>
        <w:rPr>
          <w:rFonts w:cs="Times New Roman"/>
        </w:rPr>
        <w:t>ratificado por la Corte Suprema en diciembre de 2014.</w:t>
      </w:r>
    </w:p>
    <w:p w14:paraId="0D81D1CE" w14:textId="11D10114" w:rsidR="008B0A8F" w:rsidRDefault="005C4B7D" w:rsidP="008B0A8F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De esta forma, </w:t>
      </w:r>
      <w:r w:rsidR="00CA05E6">
        <w:rPr>
          <w:rFonts w:cs="Times New Roman"/>
        </w:rPr>
        <w:t>la SMA reabrió</w:t>
      </w:r>
      <w:r w:rsidR="008B0A8F">
        <w:rPr>
          <w:rFonts w:cs="Times New Roman"/>
        </w:rPr>
        <w:t xml:space="preserve"> el </w:t>
      </w:r>
      <w:r w:rsidR="002914A6">
        <w:rPr>
          <w:rFonts w:cs="Times New Roman"/>
        </w:rPr>
        <w:t xml:space="preserve">referido </w:t>
      </w:r>
      <w:r w:rsidR="008B0A8F">
        <w:rPr>
          <w:rFonts w:cs="Times New Roman"/>
        </w:rPr>
        <w:t xml:space="preserve">procedimiento en abril de 2015. El mismo mes, </w:t>
      </w:r>
      <w:r w:rsidR="0096380F">
        <w:rPr>
          <w:rFonts w:cs="Times New Roman"/>
        </w:rPr>
        <w:t xml:space="preserve">y producto de </w:t>
      </w:r>
      <w:r w:rsidR="008B0A8F">
        <w:rPr>
          <w:rFonts w:cs="Times New Roman"/>
        </w:rPr>
        <w:t xml:space="preserve">una serie de </w:t>
      </w:r>
      <w:r w:rsidR="002914A6">
        <w:rPr>
          <w:rFonts w:cs="Times New Roman"/>
        </w:rPr>
        <w:t xml:space="preserve">nuevas </w:t>
      </w:r>
      <w:r w:rsidR="008B0A8F">
        <w:rPr>
          <w:rFonts w:cs="Times New Roman"/>
        </w:rPr>
        <w:t>denuncias y fiscalizaciones</w:t>
      </w:r>
      <w:r w:rsidR="002914A6">
        <w:rPr>
          <w:rFonts w:cs="Times New Roman"/>
        </w:rPr>
        <w:t xml:space="preserve"> </w:t>
      </w:r>
      <w:r w:rsidR="008B0A8F">
        <w:rPr>
          <w:rFonts w:cs="Times New Roman"/>
        </w:rPr>
        <w:t>se abrió un segundo proceso, Rol</w:t>
      </w:r>
      <w:r w:rsidR="001A0AD2">
        <w:rPr>
          <w:rFonts w:cs="Times New Roman"/>
        </w:rPr>
        <w:t xml:space="preserve"> D</w:t>
      </w:r>
      <w:r w:rsidR="00820308">
        <w:rPr>
          <w:rFonts w:cs="Times New Roman"/>
        </w:rPr>
        <w:t>-</w:t>
      </w:r>
      <w:r w:rsidR="001A0AD2">
        <w:rPr>
          <w:rFonts w:cs="Times New Roman"/>
        </w:rPr>
        <w:t xml:space="preserve"> 011</w:t>
      </w:r>
      <w:r w:rsidR="008B0A8F">
        <w:rPr>
          <w:rFonts w:cs="Times New Roman"/>
        </w:rPr>
        <w:t xml:space="preserve">-2015, con cargos relacionados a incumplimientos a las obligaciones establecidas en las RCA del proyecto respecto de flora y vegetación, monitoreo </w:t>
      </w:r>
      <w:r>
        <w:rPr>
          <w:rFonts w:cs="Times New Roman"/>
        </w:rPr>
        <w:t>de glaciares y</w:t>
      </w:r>
      <w:r w:rsidR="008B0A8F">
        <w:rPr>
          <w:rFonts w:cs="Times New Roman"/>
        </w:rPr>
        <w:t xml:space="preserve"> monitoreo de </w:t>
      </w:r>
      <w:r>
        <w:rPr>
          <w:rFonts w:cs="Times New Roman"/>
        </w:rPr>
        <w:t>variables socio-culturales</w:t>
      </w:r>
      <w:r w:rsidR="008B0A8F">
        <w:rPr>
          <w:rFonts w:cs="Times New Roman"/>
        </w:rPr>
        <w:t>, entre otros.</w:t>
      </w:r>
    </w:p>
    <w:p w14:paraId="4F9319F7" w14:textId="1D9DC2E8" w:rsidR="005A4AD7" w:rsidRDefault="008B0A8F" w:rsidP="005B49CD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="Times New Roman"/>
        </w:rPr>
        <w:t xml:space="preserve">En junio de 2016 ambos procesos de sanción se agruparon en un único expediente, el cual </w:t>
      </w:r>
      <w:r w:rsidRPr="006E4A3D">
        <w:rPr>
          <w:rFonts w:cs="Times New Roman"/>
        </w:rPr>
        <w:t xml:space="preserve">incluyó a más de 100 </w:t>
      </w:r>
      <w:r w:rsidR="002914A6" w:rsidRPr="006E4A3D">
        <w:rPr>
          <w:rFonts w:cs="Times New Roman"/>
        </w:rPr>
        <w:t>interesados</w:t>
      </w:r>
      <w:r w:rsidR="00820308" w:rsidRPr="006E4A3D">
        <w:rPr>
          <w:rFonts w:cs="Times New Roman"/>
        </w:rPr>
        <w:t xml:space="preserve"> y/o </w:t>
      </w:r>
      <w:r w:rsidR="002914A6" w:rsidRPr="006E4A3D">
        <w:rPr>
          <w:rFonts w:cs="Times New Roman"/>
        </w:rPr>
        <w:t>denunciantes,</w:t>
      </w:r>
      <w:r w:rsidR="002914A6">
        <w:rPr>
          <w:rFonts w:cs="Times New Roman"/>
        </w:rPr>
        <w:t xml:space="preserve"> entre los que se incluyen asociaciones de regantes, comunidades indígenas, personas naturales, ONG, además de la propia empresa minera.</w:t>
      </w:r>
    </w:p>
    <w:p w14:paraId="3C3276BB" w14:textId="250F6892" w:rsidR="00820308" w:rsidRDefault="00820308" w:rsidP="005B49CD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="Times New Roman"/>
        </w:rPr>
        <w:t xml:space="preserve">Cabe mencionar que </w:t>
      </w:r>
      <w:r w:rsidR="00967E79">
        <w:rPr>
          <w:rFonts w:cs="Times New Roman"/>
        </w:rPr>
        <w:t xml:space="preserve">las partes interesadas en este proceso, </w:t>
      </w:r>
      <w:r>
        <w:rPr>
          <w:rFonts w:cs="Times New Roman"/>
        </w:rPr>
        <w:t>realizaron todo tipo de presentaciones</w:t>
      </w:r>
      <w:r w:rsidR="00967E79">
        <w:rPr>
          <w:rFonts w:cs="Times New Roman"/>
        </w:rPr>
        <w:t>, solicitudes y requerimientos</w:t>
      </w:r>
      <w:r>
        <w:rPr>
          <w:rFonts w:cs="Times New Roman"/>
        </w:rPr>
        <w:t xml:space="preserve"> ante la SMA los cuales de acuerdo a la ley, obligaron a la institución a examinar y ponderar cada una de ellas en detalle y tener que pronunciarse pormenorizadamente a su respecto en la resolución sancionatoria que hoy se ha dictado.</w:t>
      </w:r>
    </w:p>
    <w:p w14:paraId="7701AEB6" w14:textId="23757A12" w:rsidR="00820308" w:rsidRDefault="00820308" w:rsidP="005B49CD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="Times New Roman"/>
        </w:rPr>
        <w:t>E</w:t>
      </w:r>
      <w:r w:rsidR="00967E79">
        <w:rPr>
          <w:rFonts w:cs="Times New Roman"/>
        </w:rPr>
        <w:t>l</w:t>
      </w:r>
      <w:r>
        <w:rPr>
          <w:rFonts w:cs="Times New Roman"/>
        </w:rPr>
        <w:t xml:space="preserve"> Superintendente del</w:t>
      </w:r>
      <w:r w:rsidR="00967E79">
        <w:rPr>
          <w:rFonts w:cs="Times New Roman"/>
        </w:rPr>
        <w:t xml:space="preserve"> Medio Ambiente, Cristián Franz</w:t>
      </w:r>
      <w:r>
        <w:rPr>
          <w:rFonts w:cs="Times New Roman"/>
        </w:rPr>
        <w:t xml:space="preserve"> </w:t>
      </w:r>
      <w:r w:rsidR="003D316F">
        <w:rPr>
          <w:rFonts w:cs="Times New Roman"/>
        </w:rPr>
        <w:t>afirmó</w:t>
      </w:r>
      <w:r>
        <w:rPr>
          <w:rFonts w:cs="Times New Roman"/>
        </w:rPr>
        <w:t xml:space="preserve"> que</w:t>
      </w:r>
      <w:r w:rsidR="00967E79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967E79">
        <w:rPr>
          <w:rFonts w:cs="Times New Roman"/>
        </w:rPr>
        <w:t>“</w:t>
      </w:r>
      <w:r>
        <w:rPr>
          <w:rFonts w:cs="Times New Roman"/>
        </w:rPr>
        <w:t>dada la naturaleza y envergadura de las infracciones cometidas por la empresa, y luego d</w:t>
      </w:r>
      <w:r w:rsidR="00F817C4">
        <w:rPr>
          <w:rFonts w:cs="Times New Roman"/>
        </w:rPr>
        <w:t xml:space="preserve">e un proceso altamente complejo, </w:t>
      </w:r>
      <w:r>
        <w:rPr>
          <w:rFonts w:cs="Times New Roman"/>
        </w:rPr>
        <w:t xml:space="preserve">tanto desde el punto de vista técnico como jurídico, y en el cual se garantizó en todo momento los derechos de todas las partes intervinientes, se ha llegado a la convicción de que la clausura </w:t>
      </w:r>
      <w:r w:rsidR="00FF78D2">
        <w:rPr>
          <w:rFonts w:cs="Times New Roman"/>
        </w:rPr>
        <w:t xml:space="preserve">total y </w:t>
      </w:r>
      <w:r>
        <w:rPr>
          <w:rFonts w:cs="Times New Roman"/>
        </w:rPr>
        <w:t xml:space="preserve">definitiva más la imposición de una multa en dinero, es la </w:t>
      </w:r>
      <w:r w:rsidR="00701647">
        <w:rPr>
          <w:rFonts w:cs="Times New Roman"/>
        </w:rPr>
        <w:t xml:space="preserve">sanción </w:t>
      </w:r>
      <w:r>
        <w:rPr>
          <w:rFonts w:cs="Times New Roman"/>
        </w:rPr>
        <w:t>m</w:t>
      </w:r>
      <w:r w:rsidR="00701647">
        <w:rPr>
          <w:rFonts w:cs="Times New Roman"/>
        </w:rPr>
        <w:t>ás adecu</w:t>
      </w:r>
      <w:r w:rsidR="006B10F3">
        <w:rPr>
          <w:rFonts w:cs="Times New Roman"/>
        </w:rPr>
        <w:t>ada y proporcional en este caso”.</w:t>
      </w:r>
    </w:p>
    <w:p w14:paraId="3154F791" w14:textId="03509F33" w:rsidR="00701647" w:rsidRDefault="00701647" w:rsidP="005B49CD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rFonts w:cs="Times New Roman"/>
        </w:rPr>
        <w:t>El Superintendente Franz s</w:t>
      </w:r>
      <w:r w:rsidR="00967E79">
        <w:rPr>
          <w:rFonts w:cs="Times New Roman"/>
        </w:rPr>
        <w:t>ubrayó</w:t>
      </w:r>
      <w:r>
        <w:rPr>
          <w:rFonts w:cs="Times New Roman"/>
        </w:rPr>
        <w:t xml:space="preserve"> además</w:t>
      </w:r>
      <w:r w:rsidR="00967E79">
        <w:rPr>
          <w:rFonts w:cs="Times New Roman"/>
        </w:rPr>
        <w:t>,</w:t>
      </w:r>
      <w:r>
        <w:rPr>
          <w:rFonts w:cs="Times New Roman"/>
        </w:rPr>
        <w:t xml:space="preserve"> que </w:t>
      </w:r>
      <w:r w:rsidR="00967E79">
        <w:rPr>
          <w:rFonts w:cs="Times New Roman"/>
        </w:rPr>
        <w:t>“</w:t>
      </w:r>
      <w:r>
        <w:rPr>
          <w:rFonts w:cs="Times New Roman"/>
        </w:rPr>
        <w:t>es</w:t>
      </w:r>
      <w:r w:rsidR="00967E79">
        <w:rPr>
          <w:rFonts w:cs="Times New Roman"/>
        </w:rPr>
        <w:t>ta</w:t>
      </w:r>
      <w:r>
        <w:rPr>
          <w:rFonts w:cs="Times New Roman"/>
        </w:rPr>
        <w:t xml:space="preserve"> </w:t>
      </w:r>
      <w:r w:rsidR="00967E79">
        <w:rPr>
          <w:rFonts w:cs="Times New Roman"/>
        </w:rPr>
        <w:t>resolución es el fruto del</w:t>
      </w:r>
      <w:r>
        <w:rPr>
          <w:rFonts w:cs="Times New Roman"/>
        </w:rPr>
        <w:t xml:space="preserve"> trabajo de un gran equipo de profesionales de distintas áreas, el cual con dedicación exclusiva durante muchos meses, examinó y analizó en detalle cada una de las infracciones, cada una de las pruebas y cada uno de los antecedentes recabados durante el proceso, para arribar</w:t>
      </w:r>
      <w:r w:rsidR="00967E79">
        <w:rPr>
          <w:rFonts w:cs="Times New Roman"/>
        </w:rPr>
        <w:t>,</w:t>
      </w:r>
      <w:r>
        <w:rPr>
          <w:rFonts w:cs="Times New Roman"/>
        </w:rPr>
        <w:t xml:space="preserve"> en definitiva</w:t>
      </w:r>
      <w:r w:rsidR="00967E79">
        <w:rPr>
          <w:rFonts w:cs="Times New Roman"/>
        </w:rPr>
        <w:t>,</w:t>
      </w:r>
      <w:r w:rsidR="00CD5D41">
        <w:rPr>
          <w:rFonts w:cs="Times New Roman"/>
        </w:rPr>
        <w:t xml:space="preserve"> a una decisión contundente, </w:t>
      </w:r>
      <w:r>
        <w:rPr>
          <w:rFonts w:cs="Times New Roman"/>
        </w:rPr>
        <w:t>pero sobretodo objetiva y proporcional</w:t>
      </w:r>
      <w:r w:rsidR="00CD5D41">
        <w:rPr>
          <w:rFonts w:cs="Times New Roman"/>
        </w:rPr>
        <w:t>,</w:t>
      </w:r>
      <w:r>
        <w:rPr>
          <w:rFonts w:cs="Times New Roman"/>
        </w:rPr>
        <w:t xml:space="preserve"> a los incumplimientos cometidos, tal y como ha sido la tónica de nu</w:t>
      </w:r>
      <w:r w:rsidR="00CD5D41">
        <w:rPr>
          <w:rFonts w:cs="Times New Roman"/>
        </w:rPr>
        <w:t>estra institución en estos años”.</w:t>
      </w:r>
    </w:p>
    <w:p w14:paraId="20C28796" w14:textId="77777777" w:rsidR="00820308" w:rsidRDefault="00820308" w:rsidP="005B49CD">
      <w:pPr>
        <w:tabs>
          <w:tab w:val="left" w:pos="3093"/>
        </w:tabs>
        <w:ind w:right="51"/>
        <w:jc w:val="both"/>
        <w:rPr>
          <w:rFonts w:cs="Times New Roman"/>
        </w:rPr>
      </w:pPr>
    </w:p>
    <w:p w14:paraId="38C3C3D2" w14:textId="6B30ABF9" w:rsidR="001A0AD2" w:rsidRPr="008B0A8F" w:rsidRDefault="001A0AD2" w:rsidP="005B49CD">
      <w:pPr>
        <w:tabs>
          <w:tab w:val="left" w:pos="3093"/>
        </w:tabs>
        <w:ind w:right="51"/>
        <w:jc w:val="both"/>
        <w:rPr>
          <w:rFonts w:cs="Times New Roman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26266" wp14:editId="564D9F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7850" cy="1057275"/>
                <wp:effectExtent l="0" t="0" r="31750" b="349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1AEC4" w14:textId="77777777" w:rsidR="001A0AD2" w:rsidRDefault="001A0AD2" w:rsidP="001A0AD2">
                            <w:pPr>
                              <w:jc w:val="both"/>
                            </w:pPr>
                            <w:r>
                              <w:t>*Toda la información de ambos casos está disponible en el Sistema Nacional de Información de Fiscalización Ambiental (SNIFA)</w:t>
                            </w:r>
                          </w:p>
                          <w:p w14:paraId="508A5EDB" w14:textId="77777777" w:rsidR="001A0AD2" w:rsidRDefault="00172AC6" w:rsidP="001A0AD2">
                            <w:pPr>
                              <w:jc w:val="both"/>
                            </w:pPr>
                            <w:hyperlink r:id="rId8" w:history="1">
                              <w:r w:rsidR="001A0AD2">
                                <w:rPr>
                                  <w:rStyle w:val="Hipervnculo"/>
                                  <w:rFonts w:ascii="Tahoma" w:hAnsi="Tahoma" w:cs="Tahoma"/>
                                  <w:color w:val="1B57B1"/>
                                  <w:sz w:val="18"/>
                                  <w:szCs w:val="18"/>
                                  <w:shd w:val="clear" w:color="auto" w:fill="FFFFFF"/>
                                </w:rPr>
                                <w:t>ACCEDER A PROCEDIMIENTO SANCIONATORIO 1 (Rol A-0</w:t>
                              </w:r>
                              <w:bookmarkStart w:id="0" w:name="_GoBack"/>
                              <w:bookmarkEnd w:id="0"/>
                              <w:r w:rsidR="001A0AD2">
                                <w:rPr>
                                  <w:rStyle w:val="Hipervnculo"/>
                                  <w:rFonts w:ascii="Tahoma" w:hAnsi="Tahoma" w:cs="Tahoma"/>
                                  <w:color w:val="1B57B1"/>
                                  <w:sz w:val="18"/>
                                  <w:szCs w:val="18"/>
                                  <w:shd w:val="clear" w:color="auto" w:fill="FFFFFF"/>
                                </w:rPr>
                                <w:t>02-2013)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5426266" id="Rectángulo 2" o:spid="_x0000_s1026" style="position:absolute;left:0;text-align:left;margin-left:0;margin-top:0;width:445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19B1AEC4" w14:textId="77777777" w:rsidR="001A0AD2" w:rsidRDefault="001A0AD2" w:rsidP="001A0AD2">
                      <w:pPr>
                        <w:jc w:val="both"/>
                      </w:pPr>
                      <w:r>
                        <w:t>*Toda la información de ambos casos está disponible en el Sistema Nacional de Información de Fiscalización Ambiental (SNIFA)</w:t>
                      </w:r>
                    </w:p>
                    <w:p w14:paraId="508A5EDB" w14:textId="77777777" w:rsidR="001A0AD2" w:rsidRDefault="00542B49" w:rsidP="001A0AD2">
                      <w:pPr>
                        <w:jc w:val="both"/>
                      </w:pPr>
                      <w:hyperlink r:id="rId9" w:history="1">
                        <w:r w:rsidR="001A0AD2">
                          <w:rPr>
                            <w:rStyle w:val="Hipervnculo"/>
                            <w:rFonts w:ascii="Tahoma" w:hAnsi="Tahoma" w:cs="Tahoma"/>
                            <w:color w:val="1B57B1"/>
                            <w:sz w:val="18"/>
                            <w:szCs w:val="18"/>
                            <w:shd w:val="clear" w:color="auto" w:fill="FFFFFF"/>
                          </w:rPr>
                          <w:t>ACCEDER A PROCEDIMIENTO SANCIONATORIO 1 (Rol A-002-2013)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1A0AD2" w:rsidRPr="008B0A8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17909B" w16cid:durableId="1D888A5B"/>
  <w16cid:commentId w16cid:paraId="4502BF4F" w16cid:durableId="1D888A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CD9A" w14:textId="77777777" w:rsidR="00172AC6" w:rsidRDefault="00172AC6" w:rsidP="00993801">
      <w:pPr>
        <w:spacing w:after="0" w:line="240" w:lineRule="auto"/>
      </w:pPr>
      <w:r>
        <w:separator/>
      </w:r>
    </w:p>
  </w:endnote>
  <w:endnote w:type="continuationSeparator" w:id="0">
    <w:p w14:paraId="51F776E0" w14:textId="77777777" w:rsidR="00172AC6" w:rsidRDefault="00172AC6" w:rsidP="0099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900752690"/>
      <w:docPartObj>
        <w:docPartGallery w:val="Page Numbers (Bottom of Page)"/>
        <w:docPartUnique/>
      </w:docPartObj>
    </w:sdtPr>
    <w:sdtEndPr/>
    <w:sdtContent>
      <w:p w14:paraId="312F75F6" w14:textId="40E29421" w:rsidR="00993801" w:rsidRPr="00993801" w:rsidRDefault="00993801">
        <w:pPr>
          <w:pStyle w:val="Piedepgina"/>
          <w:jc w:val="right"/>
          <w:rPr>
            <w:sz w:val="18"/>
          </w:rPr>
        </w:pPr>
        <w:r w:rsidRPr="00993801">
          <w:rPr>
            <w:sz w:val="18"/>
          </w:rPr>
          <w:fldChar w:fldCharType="begin"/>
        </w:r>
        <w:r w:rsidRPr="00993801">
          <w:rPr>
            <w:sz w:val="18"/>
          </w:rPr>
          <w:instrText>PAGE   \* MERGEFORMAT</w:instrText>
        </w:r>
        <w:r w:rsidRPr="00993801">
          <w:rPr>
            <w:sz w:val="18"/>
          </w:rPr>
          <w:fldChar w:fldCharType="separate"/>
        </w:r>
        <w:r w:rsidR="00D906BE" w:rsidRPr="00D906BE">
          <w:rPr>
            <w:noProof/>
            <w:sz w:val="18"/>
            <w:lang w:val="es-ES"/>
          </w:rPr>
          <w:t>2</w:t>
        </w:r>
        <w:r w:rsidRPr="00993801">
          <w:rPr>
            <w:sz w:val="18"/>
          </w:rPr>
          <w:fldChar w:fldCharType="end"/>
        </w:r>
      </w:p>
    </w:sdtContent>
  </w:sdt>
  <w:p w14:paraId="04CD21E2" w14:textId="77777777" w:rsidR="00993801" w:rsidRPr="00993801" w:rsidRDefault="00993801" w:rsidP="00993801">
    <w:pPr>
      <w:pStyle w:val="Piedepgina"/>
      <w:jc w:val="center"/>
      <w:rPr>
        <w:sz w:val="18"/>
      </w:rPr>
    </w:pPr>
    <w:r w:rsidRPr="00993801">
      <w:rPr>
        <w:sz w:val="18"/>
      </w:rPr>
      <w:t>Superintendencia del Medio Ambiente</w:t>
    </w:r>
  </w:p>
  <w:p w14:paraId="4C998177" w14:textId="77777777" w:rsidR="00993801" w:rsidRPr="00993801" w:rsidRDefault="00993801" w:rsidP="00993801">
    <w:pPr>
      <w:pStyle w:val="Piedepgina"/>
      <w:jc w:val="center"/>
      <w:rPr>
        <w:sz w:val="18"/>
      </w:rPr>
    </w:pPr>
    <w:r w:rsidRPr="00993801">
      <w:rPr>
        <w:sz w:val="18"/>
      </w:rPr>
      <w:t>www.sma.gob.cl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85DE6" w14:textId="77777777" w:rsidR="00172AC6" w:rsidRDefault="00172AC6" w:rsidP="00993801">
      <w:pPr>
        <w:spacing w:after="0" w:line="240" w:lineRule="auto"/>
      </w:pPr>
      <w:r>
        <w:separator/>
      </w:r>
    </w:p>
  </w:footnote>
  <w:footnote w:type="continuationSeparator" w:id="0">
    <w:p w14:paraId="35E96122" w14:textId="77777777" w:rsidR="00172AC6" w:rsidRDefault="00172AC6" w:rsidP="0099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10A63" w14:textId="77777777" w:rsidR="00993801" w:rsidRDefault="00993801" w:rsidP="00993801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7F61D101" wp14:editId="669C07F3">
          <wp:extent cx="2692463" cy="66748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098" cy="676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86E5B" w14:textId="77777777" w:rsidR="00993801" w:rsidRDefault="009938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E64"/>
    <w:multiLevelType w:val="hybridMultilevel"/>
    <w:tmpl w:val="161C878E"/>
    <w:lvl w:ilvl="0" w:tplc="3D2C28B4">
      <w:start w:val="2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309C2"/>
    <w:multiLevelType w:val="hybridMultilevel"/>
    <w:tmpl w:val="5672BD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2409F"/>
    <w:multiLevelType w:val="hybridMultilevel"/>
    <w:tmpl w:val="4F2E10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67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F07BA"/>
    <w:multiLevelType w:val="hybridMultilevel"/>
    <w:tmpl w:val="5AC806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17255"/>
    <w:multiLevelType w:val="hybridMultilevel"/>
    <w:tmpl w:val="15BC366C"/>
    <w:lvl w:ilvl="0" w:tplc="36A81F96">
      <w:numFmt w:val="bullet"/>
      <w:lvlText w:val="-"/>
      <w:lvlJc w:val="left"/>
      <w:pPr>
        <w:ind w:left="586" w:hanging="360"/>
      </w:pPr>
      <w:rPr>
        <w:rFonts w:ascii="Calibri" w:eastAsia="Arial Unicode MS" w:hAnsi="Calibri" w:cs="Tahoma" w:hint="default"/>
      </w:rPr>
    </w:lvl>
    <w:lvl w:ilvl="1" w:tplc="340A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5">
    <w:nsid w:val="553522C6"/>
    <w:multiLevelType w:val="multilevel"/>
    <w:tmpl w:val="F906DE2E"/>
    <w:lvl w:ilvl="0">
      <w:start w:val="1"/>
      <w:numFmt w:val="decimal"/>
      <w:lvlText w:val="%1°"/>
      <w:lvlJc w:val="left"/>
      <w:pPr>
        <w:ind w:left="447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547" w:hanging="435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4830" w:hanging="720"/>
      </w:pPr>
      <w:rPr>
        <w:rFonts w:cs="Calibri" w:hint="default"/>
      </w:rPr>
    </w:lvl>
    <w:lvl w:ilvl="3">
      <w:start w:val="1"/>
      <w:numFmt w:val="lowerRoman"/>
      <w:lvlText w:val="%4."/>
      <w:lvlJc w:val="right"/>
      <w:pPr>
        <w:ind w:left="49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2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5613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cs="Calibri" w:hint="default"/>
      </w:rPr>
    </w:lvl>
  </w:abstractNum>
  <w:abstractNum w:abstractNumId="6">
    <w:nsid w:val="55B66B43"/>
    <w:multiLevelType w:val="hybridMultilevel"/>
    <w:tmpl w:val="81CCD8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71108"/>
    <w:multiLevelType w:val="multilevel"/>
    <w:tmpl w:val="F906DE2E"/>
    <w:lvl w:ilvl="0">
      <w:start w:val="1"/>
      <w:numFmt w:val="decimal"/>
      <w:lvlText w:val="%1°"/>
      <w:lvlJc w:val="left"/>
      <w:pPr>
        <w:ind w:left="447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547" w:hanging="435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4830" w:hanging="720"/>
      </w:pPr>
      <w:rPr>
        <w:rFonts w:cs="Calibri" w:hint="default"/>
      </w:rPr>
    </w:lvl>
    <w:lvl w:ilvl="3">
      <w:start w:val="1"/>
      <w:numFmt w:val="lowerRoman"/>
      <w:lvlText w:val="%4."/>
      <w:lvlJc w:val="right"/>
      <w:pPr>
        <w:ind w:left="49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2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5613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cs="Calibri" w:hint="default"/>
      </w:rPr>
    </w:lvl>
  </w:abstractNum>
  <w:abstractNum w:abstractNumId="8">
    <w:nsid w:val="6B1260EF"/>
    <w:multiLevelType w:val="hybridMultilevel"/>
    <w:tmpl w:val="898E6F0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12A08"/>
    <w:multiLevelType w:val="hybridMultilevel"/>
    <w:tmpl w:val="4BB00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85"/>
    <w:rsid w:val="00005AB8"/>
    <w:rsid w:val="00006F26"/>
    <w:rsid w:val="0001206F"/>
    <w:rsid w:val="000123E6"/>
    <w:rsid w:val="000135F9"/>
    <w:rsid w:val="00013A2C"/>
    <w:rsid w:val="0001431A"/>
    <w:rsid w:val="00014D1A"/>
    <w:rsid w:val="00015BBE"/>
    <w:rsid w:val="000200B9"/>
    <w:rsid w:val="000201DD"/>
    <w:rsid w:val="0002166C"/>
    <w:rsid w:val="00021834"/>
    <w:rsid w:val="00022041"/>
    <w:rsid w:val="00022BF0"/>
    <w:rsid w:val="000242E5"/>
    <w:rsid w:val="0002435D"/>
    <w:rsid w:val="00032F10"/>
    <w:rsid w:val="000333CF"/>
    <w:rsid w:val="00033608"/>
    <w:rsid w:val="00034394"/>
    <w:rsid w:val="00034B64"/>
    <w:rsid w:val="000353A4"/>
    <w:rsid w:val="00035ADC"/>
    <w:rsid w:val="00036033"/>
    <w:rsid w:val="000362CD"/>
    <w:rsid w:val="000412FE"/>
    <w:rsid w:val="000418FB"/>
    <w:rsid w:val="00041E87"/>
    <w:rsid w:val="00043D8F"/>
    <w:rsid w:val="0004596F"/>
    <w:rsid w:val="0004727F"/>
    <w:rsid w:val="000505C9"/>
    <w:rsid w:val="00051AE9"/>
    <w:rsid w:val="0005236B"/>
    <w:rsid w:val="000523C5"/>
    <w:rsid w:val="00052EC5"/>
    <w:rsid w:val="000548B5"/>
    <w:rsid w:val="00060A12"/>
    <w:rsid w:val="00061267"/>
    <w:rsid w:val="00061F5E"/>
    <w:rsid w:val="0006234B"/>
    <w:rsid w:val="000642BF"/>
    <w:rsid w:val="00066374"/>
    <w:rsid w:val="00070304"/>
    <w:rsid w:val="000716D8"/>
    <w:rsid w:val="00071ED8"/>
    <w:rsid w:val="000725FF"/>
    <w:rsid w:val="0007320B"/>
    <w:rsid w:val="00073268"/>
    <w:rsid w:val="00074309"/>
    <w:rsid w:val="00075A62"/>
    <w:rsid w:val="00080BA4"/>
    <w:rsid w:val="0008109F"/>
    <w:rsid w:val="00083639"/>
    <w:rsid w:val="000848CE"/>
    <w:rsid w:val="00085EC2"/>
    <w:rsid w:val="00087B23"/>
    <w:rsid w:val="00087E50"/>
    <w:rsid w:val="000916FC"/>
    <w:rsid w:val="00095B8D"/>
    <w:rsid w:val="00095BF9"/>
    <w:rsid w:val="0009619D"/>
    <w:rsid w:val="00096990"/>
    <w:rsid w:val="000A0C22"/>
    <w:rsid w:val="000A0E56"/>
    <w:rsid w:val="000A20BC"/>
    <w:rsid w:val="000A480F"/>
    <w:rsid w:val="000A7017"/>
    <w:rsid w:val="000A704F"/>
    <w:rsid w:val="000A7A59"/>
    <w:rsid w:val="000B159F"/>
    <w:rsid w:val="000B1C8E"/>
    <w:rsid w:val="000B392A"/>
    <w:rsid w:val="000B39D2"/>
    <w:rsid w:val="000B4442"/>
    <w:rsid w:val="000B46F5"/>
    <w:rsid w:val="000B49EF"/>
    <w:rsid w:val="000B619C"/>
    <w:rsid w:val="000B6510"/>
    <w:rsid w:val="000C0DEF"/>
    <w:rsid w:val="000C4582"/>
    <w:rsid w:val="000C489C"/>
    <w:rsid w:val="000C51C4"/>
    <w:rsid w:val="000C51EB"/>
    <w:rsid w:val="000C707B"/>
    <w:rsid w:val="000D2493"/>
    <w:rsid w:val="000D2899"/>
    <w:rsid w:val="000D3C8D"/>
    <w:rsid w:val="000D3DF4"/>
    <w:rsid w:val="000D58AA"/>
    <w:rsid w:val="000E6EB7"/>
    <w:rsid w:val="000F271B"/>
    <w:rsid w:val="000F35DC"/>
    <w:rsid w:val="000F4D28"/>
    <w:rsid w:val="000F6549"/>
    <w:rsid w:val="000F69E5"/>
    <w:rsid w:val="00103FE0"/>
    <w:rsid w:val="0010429A"/>
    <w:rsid w:val="001047BF"/>
    <w:rsid w:val="0010502E"/>
    <w:rsid w:val="00105DEA"/>
    <w:rsid w:val="00110B01"/>
    <w:rsid w:val="00111C11"/>
    <w:rsid w:val="00114881"/>
    <w:rsid w:val="00114922"/>
    <w:rsid w:val="00114F14"/>
    <w:rsid w:val="0012031E"/>
    <w:rsid w:val="00120C51"/>
    <w:rsid w:val="00121132"/>
    <w:rsid w:val="00122C48"/>
    <w:rsid w:val="00123930"/>
    <w:rsid w:val="001278EB"/>
    <w:rsid w:val="00127999"/>
    <w:rsid w:val="00132B73"/>
    <w:rsid w:val="00132DF0"/>
    <w:rsid w:val="00134AF6"/>
    <w:rsid w:val="0014339D"/>
    <w:rsid w:val="001434E4"/>
    <w:rsid w:val="00143A60"/>
    <w:rsid w:val="0015093D"/>
    <w:rsid w:val="00151732"/>
    <w:rsid w:val="00152BE9"/>
    <w:rsid w:val="00153171"/>
    <w:rsid w:val="00155403"/>
    <w:rsid w:val="00155E92"/>
    <w:rsid w:val="00156A64"/>
    <w:rsid w:val="001578C9"/>
    <w:rsid w:val="00157EB2"/>
    <w:rsid w:val="00160EFC"/>
    <w:rsid w:val="00163BA9"/>
    <w:rsid w:val="00164337"/>
    <w:rsid w:val="00164D4C"/>
    <w:rsid w:val="00166763"/>
    <w:rsid w:val="00172AC6"/>
    <w:rsid w:val="00173542"/>
    <w:rsid w:val="00175B80"/>
    <w:rsid w:val="00177E8C"/>
    <w:rsid w:val="00181327"/>
    <w:rsid w:val="00181635"/>
    <w:rsid w:val="00182263"/>
    <w:rsid w:val="00182522"/>
    <w:rsid w:val="00182C38"/>
    <w:rsid w:val="00190A71"/>
    <w:rsid w:val="00195DC9"/>
    <w:rsid w:val="00197890"/>
    <w:rsid w:val="001A05AA"/>
    <w:rsid w:val="001A0886"/>
    <w:rsid w:val="001A0AD2"/>
    <w:rsid w:val="001A0B38"/>
    <w:rsid w:val="001A2015"/>
    <w:rsid w:val="001A4139"/>
    <w:rsid w:val="001A674F"/>
    <w:rsid w:val="001A6BAC"/>
    <w:rsid w:val="001A715D"/>
    <w:rsid w:val="001A7D28"/>
    <w:rsid w:val="001B0926"/>
    <w:rsid w:val="001B232D"/>
    <w:rsid w:val="001B2493"/>
    <w:rsid w:val="001B3436"/>
    <w:rsid w:val="001B59F0"/>
    <w:rsid w:val="001B6431"/>
    <w:rsid w:val="001B6CB9"/>
    <w:rsid w:val="001B7C18"/>
    <w:rsid w:val="001C1F7A"/>
    <w:rsid w:val="001C2319"/>
    <w:rsid w:val="001C30F4"/>
    <w:rsid w:val="001C4032"/>
    <w:rsid w:val="001C4637"/>
    <w:rsid w:val="001C5A29"/>
    <w:rsid w:val="001C74A0"/>
    <w:rsid w:val="001D02F7"/>
    <w:rsid w:val="001D14D4"/>
    <w:rsid w:val="001D417C"/>
    <w:rsid w:val="001D6B89"/>
    <w:rsid w:val="001E3ACF"/>
    <w:rsid w:val="001E5D1A"/>
    <w:rsid w:val="001E7B3C"/>
    <w:rsid w:val="001F1385"/>
    <w:rsid w:val="001F23FB"/>
    <w:rsid w:val="001F2BA4"/>
    <w:rsid w:val="001F3304"/>
    <w:rsid w:val="001F5446"/>
    <w:rsid w:val="002018A9"/>
    <w:rsid w:val="00201AEC"/>
    <w:rsid w:val="00203200"/>
    <w:rsid w:val="002045AA"/>
    <w:rsid w:val="00205FBD"/>
    <w:rsid w:val="00210D3F"/>
    <w:rsid w:val="00212BD3"/>
    <w:rsid w:val="002154DA"/>
    <w:rsid w:val="00215B21"/>
    <w:rsid w:val="002163E3"/>
    <w:rsid w:val="00223A44"/>
    <w:rsid w:val="00225A01"/>
    <w:rsid w:val="00226B22"/>
    <w:rsid w:val="002300B4"/>
    <w:rsid w:val="0023134B"/>
    <w:rsid w:val="00231AA6"/>
    <w:rsid w:val="0023223C"/>
    <w:rsid w:val="0024044F"/>
    <w:rsid w:val="00241524"/>
    <w:rsid w:val="002426F9"/>
    <w:rsid w:val="00244801"/>
    <w:rsid w:val="002468B7"/>
    <w:rsid w:val="00251982"/>
    <w:rsid w:val="00254DC1"/>
    <w:rsid w:val="00260150"/>
    <w:rsid w:val="00262D62"/>
    <w:rsid w:val="00263662"/>
    <w:rsid w:val="00264107"/>
    <w:rsid w:val="00265D09"/>
    <w:rsid w:val="00271E4F"/>
    <w:rsid w:val="00272DBB"/>
    <w:rsid w:val="00273791"/>
    <w:rsid w:val="00274A13"/>
    <w:rsid w:val="00275436"/>
    <w:rsid w:val="00275C5B"/>
    <w:rsid w:val="00276220"/>
    <w:rsid w:val="002774FF"/>
    <w:rsid w:val="0027779A"/>
    <w:rsid w:val="002818EF"/>
    <w:rsid w:val="00283D28"/>
    <w:rsid w:val="0028408C"/>
    <w:rsid w:val="00285F2B"/>
    <w:rsid w:val="00285FA1"/>
    <w:rsid w:val="00286119"/>
    <w:rsid w:val="00287190"/>
    <w:rsid w:val="00287693"/>
    <w:rsid w:val="00290B2A"/>
    <w:rsid w:val="00290D72"/>
    <w:rsid w:val="00291058"/>
    <w:rsid w:val="002914A6"/>
    <w:rsid w:val="00292410"/>
    <w:rsid w:val="00293817"/>
    <w:rsid w:val="00294DBE"/>
    <w:rsid w:val="00297476"/>
    <w:rsid w:val="002A0AAC"/>
    <w:rsid w:val="002A2A1E"/>
    <w:rsid w:val="002A3409"/>
    <w:rsid w:val="002A5349"/>
    <w:rsid w:val="002B1F21"/>
    <w:rsid w:val="002B24BA"/>
    <w:rsid w:val="002B2BF2"/>
    <w:rsid w:val="002B37C0"/>
    <w:rsid w:val="002B5286"/>
    <w:rsid w:val="002B6310"/>
    <w:rsid w:val="002B6AC0"/>
    <w:rsid w:val="002C3FA4"/>
    <w:rsid w:val="002C679F"/>
    <w:rsid w:val="002D11C0"/>
    <w:rsid w:val="002D1B3A"/>
    <w:rsid w:val="002D3059"/>
    <w:rsid w:val="002D385A"/>
    <w:rsid w:val="002D46D7"/>
    <w:rsid w:val="002D58B0"/>
    <w:rsid w:val="002D7774"/>
    <w:rsid w:val="002E01A9"/>
    <w:rsid w:val="002E3FD3"/>
    <w:rsid w:val="002E4D5A"/>
    <w:rsid w:val="002E5299"/>
    <w:rsid w:val="002E55FE"/>
    <w:rsid w:val="002E6090"/>
    <w:rsid w:val="002F0649"/>
    <w:rsid w:val="002F1746"/>
    <w:rsid w:val="002F1DA7"/>
    <w:rsid w:val="002F5C92"/>
    <w:rsid w:val="002F6AA5"/>
    <w:rsid w:val="00300C74"/>
    <w:rsid w:val="00302806"/>
    <w:rsid w:val="00304425"/>
    <w:rsid w:val="00304548"/>
    <w:rsid w:val="003078EC"/>
    <w:rsid w:val="00310715"/>
    <w:rsid w:val="0031099C"/>
    <w:rsid w:val="00310E69"/>
    <w:rsid w:val="00312367"/>
    <w:rsid w:val="00312486"/>
    <w:rsid w:val="00312623"/>
    <w:rsid w:val="00312FBC"/>
    <w:rsid w:val="0031503B"/>
    <w:rsid w:val="003157AD"/>
    <w:rsid w:val="003159DE"/>
    <w:rsid w:val="0032100F"/>
    <w:rsid w:val="00323247"/>
    <w:rsid w:val="00331EAB"/>
    <w:rsid w:val="003345FF"/>
    <w:rsid w:val="00335470"/>
    <w:rsid w:val="00337C8A"/>
    <w:rsid w:val="00340313"/>
    <w:rsid w:val="00340CB7"/>
    <w:rsid w:val="00342044"/>
    <w:rsid w:val="00342C02"/>
    <w:rsid w:val="00344183"/>
    <w:rsid w:val="00346F8D"/>
    <w:rsid w:val="00347634"/>
    <w:rsid w:val="0035147F"/>
    <w:rsid w:val="00353661"/>
    <w:rsid w:val="00353A4B"/>
    <w:rsid w:val="0035515C"/>
    <w:rsid w:val="0036072D"/>
    <w:rsid w:val="00360ACD"/>
    <w:rsid w:val="00360E21"/>
    <w:rsid w:val="003612B8"/>
    <w:rsid w:val="003613DC"/>
    <w:rsid w:val="00361B68"/>
    <w:rsid w:val="00363078"/>
    <w:rsid w:val="0036517E"/>
    <w:rsid w:val="003654E6"/>
    <w:rsid w:val="0036664B"/>
    <w:rsid w:val="003670EE"/>
    <w:rsid w:val="003700D1"/>
    <w:rsid w:val="0037193A"/>
    <w:rsid w:val="00373175"/>
    <w:rsid w:val="0037471F"/>
    <w:rsid w:val="00375802"/>
    <w:rsid w:val="00375B1A"/>
    <w:rsid w:val="0037690E"/>
    <w:rsid w:val="00376EF9"/>
    <w:rsid w:val="00377C17"/>
    <w:rsid w:val="00380098"/>
    <w:rsid w:val="0038070F"/>
    <w:rsid w:val="0038264F"/>
    <w:rsid w:val="00383D27"/>
    <w:rsid w:val="00383EC8"/>
    <w:rsid w:val="003848F3"/>
    <w:rsid w:val="00385756"/>
    <w:rsid w:val="00386FD1"/>
    <w:rsid w:val="00387242"/>
    <w:rsid w:val="00387597"/>
    <w:rsid w:val="003905A0"/>
    <w:rsid w:val="003906C9"/>
    <w:rsid w:val="00390C00"/>
    <w:rsid w:val="003915D8"/>
    <w:rsid w:val="00394B14"/>
    <w:rsid w:val="00394E47"/>
    <w:rsid w:val="00395A11"/>
    <w:rsid w:val="00396685"/>
    <w:rsid w:val="00396FE1"/>
    <w:rsid w:val="003A00CC"/>
    <w:rsid w:val="003A162B"/>
    <w:rsid w:val="003A1E36"/>
    <w:rsid w:val="003A38E7"/>
    <w:rsid w:val="003A3A2B"/>
    <w:rsid w:val="003B02A4"/>
    <w:rsid w:val="003B048F"/>
    <w:rsid w:val="003B0C31"/>
    <w:rsid w:val="003B7037"/>
    <w:rsid w:val="003B70C6"/>
    <w:rsid w:val="003C0EAB"/>
    <w:rsid w:val="003C4576"/>
    <w:rsid w:val="003D1830"/>
    <w:rsid w:val="003D1C57"/>
    <w:rsid w:val="003D316F"/>
    <w:rsid w:val="003D3417"/>
    <w:rsid w:val="003D3B38"/>
    <w:rsid w:val="003D5F05"/>
    <w:rsid w:val="003E0D6B"/>
    <w:rsid w:val="003E22FF"/>
    <w:rsid w:val="003E254B"/>
    <w:rsid w:val="003E2D11"/>
    <w:rsid w:val="003E4770"/>
    <w:rsid w:val="003E603A"/>
    <w:rsid w:val="003E77D8"/>
    <w:rsid w:val="003F006C"/>
    <w:rsid w:val="003F0B12"/>
    <w:rsid w:val="003F40BA"/>
    <w:rsid w:val="0040002C"/>
    <w:rsid w:val="00401508"/>
    <w:rsid w:val="00401562"/>
    <w:rsid w:val="0040362B"/>
    <w:rsid w:val="00405F42"/>
    <w:rsid w:val="0040754D"/>
    <w:rsid w:val="0040781E"/>
    <w:rsid w:val="004117A4"/>
    <w:rsid w:val="00412F94"/>
    <w:rsid w:val="004138AE"/>
    <w:rsid w:val="004157CB"/>
    <w:rsid w:val="00415DA4"/>
    <w:rsid w:val="004161A7"/>
    <w:rsid w:val="00420251"/>
    <w:rsid w:val="004221A0"/>
    <w:rsid w:val="004251AB"/>
    <w:rsid w:val="0042658F"/>
    <w:rsid w:val="0043012F"/>
    <w:rsid w:val="004303D4"/>
    <w:rsid w:val="0043081E"/>
    <w:rsid w:val="00433614"/>
    <w:rsid w:val="00433DD3"/>
    <w:rsid w:val="00434220"/>
    <w:rsid w:val="004347A8"/>
    <w:rsid w:val="0043790C"/>
    <w:rsid w:val="0044468F"/>
    <w:rsid w:val="00444A4A"/>
    <w:rsid w:val="00444EF3"/>
    <w:rsid w:val="00445104"/>
    <w:rsid w:val="00446917"/>
    <w:rsid w:val="00447E60"/>
    <w:rsid w:val="004506E8"/>
    <w:rsid w:val="00450BB8"/>
    <w:rsid w:val="00451D65"/>
    <w:rsid w:val="00453C6C"/>
    <w:rsid w:val="00454393"/>
    <w:rsid w:val="004545B3"/>
    <w:rsid w:val="00454AAA"/>
    <w:rsid w:val="00454FB4"/>
    <w:rsid w:val="00460050"/>
    <w:rsid w:val="004608B7"/>
    <w:rsid w:val="00461CE3"/>
    <w:rsid w:val="00461ED7"/>
    <w:rsid w:val="004652B0"/>
    <w:rsid w:val="00465653"/>
    <w:rsid w:val="00465950"/>
    <w:rsid w:val="004671D5"/>
    <w:rsid w:val="004708C2"/>
    <w:rsid w:val="00473E05"/>
    <w:rsid w:val="00474328"/>
    <w:rsid w:val="00475F59"/>
    <w:rsid w:val="00476265"/>
    <w:rsid w:val="00476BA7"/>
    <w:rsid w:val="004774D3"/>
    <w:rsid w:val="004777B0"/>
    <w:rsid w:val="00480E0C"/>
    <w:rsid w:val="0048280D"/>
    <w:rsid w:val="00482EC5"/>
    <w:rsid w:val="00485EDC"/>
    <w:rsid w:val="0048738B"/>
    <w:rsid w:val="00490049"/>
    <w:rsid w:val="00490995"/>
    <w:rsid w:val="004926F9"/>
    <w:rsid w:val="00495464"/>
    <w:rsid w:val="004969B1"/>
    <w:rsid w:val="004A0B96"/>
    <w:rsid w:val="004A213F"/>
    <w:rsid w:val="004B1856"/>
    <w:rsid w:val="004B4D20"/>
    <w:rsid w:val="004B51DA"/>
    <w:rsid w:val="004B74F4"/>
    <w:rsid w:val="004B7D6E"/>
    <w:rsid w:val="004C0EFE"/>
    <w:rsid w:val="004C431B"/>
    <w:rsid w:val="004C43E7"/>
    <w:rsid w:val="004C5599"/>
    <w:rsid w:val="004C7AA2"/>
    <w:rsid w:val="004C7F3B"/>
    <w:rsid w:val="004D2BC0"/>
    <w:rsid w:val="004D625B"/>
    <w:rsid w:val="004D66FB"/>
    <w:rsid w:val="004E1000"/>
    <w:rsid w:val="004E2319"/>
    <w:rsid w:val="004E2A26"/>
    <w:rsid w:val="004E37A8"/>
    <w:rsid w:val="004E3B41"/>
    <w:rsid w:val="004E3E3E"/>
    <w:rsid w:val="004E481C"/>
    <w:rsid w:val="004E5A56"/>
    <w:rsid w:val="004E5D0E"/>
    <w:rsid w:val="004E7D76"/>
    <w:rsid w:val="004F219E"/>
    <w:rsid w:val="004F2769"/>
    <w:rsid w:val="004F67FD"/>
    <w:rsid w:val="004F7E04"/>
    <w:rsid w:val="0050193C"/>
    <w:rsid w:val="00504885"/>
    <w:rsid w:val="00505F7D"/>
    <w:rsid w:val="00506F37"/>
    <w:rsid w:val="00507700"/>
    <w:rsid w:val="00510091"/>
    <w:rsid w:val="00511496"/>
    <w:rsid w:val="00512888"/>
    <w:rsid w:val="00514635"/>
    <w:rsid w:val="00516606"/>
    <w:rsid w:val="00520A27"/>
    <w:rsid w:val="00521366"/>
    <w:rsid w:val="00523034"/>
    <w:rsid w:val="00523B08"/>
    <w:rsid w:val="00523B12"/>
    <w:rsid w:val="00530860"/>
    <w:rsid w:val="00530A44"/>
    <w:rsid w:val="00532528"/>
    <w:rsid w:val="00535117"/>
    <w:rsid w:val="0053550C"/>
    <w:rsid w:val="00535AB8"/>
    <w:rsid w:val="0053679F"/>
    <w:rsid w:val="00537DB8"/>
    <w:rsid w:val="00542A2B"/>
    <w:rsid w:val="00542B49"/>
    <w:rsid w:val="005504D3"/>
    <w:rsid w:val="00552A0A"/>
    <w:rsid w:val="005532B1"/>
    <w:rsid w:val="00553D60"/>
    <w:rsid w:val="005562EE"/>
    <w:rsid w:val="00557CBF"/>
    <w:rsid w:val="005602FB"/>
    <w:rsid w:val="00560931"/>
    <w:rsid w:val="00563F83"/>
    <w:rsid w:val="00564912"/>
    <w:rsid w:val="00570EE1"/>
    <w:rsid w:val="00572B32"/>
    <w:rsid w:val="005732E1"/>
    <w:rsid w:val="00573505"/>
    <w:rsid w:val="0057358F"/>
    <w:rsid w:val="00573E69"/>
    <w:rsid w:val="0057499C"/>
    <w:rsid w:val="00575CA2"/>
    <w:rsid w:val="00576D6A"/>
    <w:rsid w:val="00577B37"/>
    <w:rsid w:val="00580D64"/>
    <w:rsid w:val="00581A26"/>
    <w:rsid w:val="00581B22"/>
    <w:rsid w:val="00582991"/>
    <w:rsid w:val="00587536"/>
    <w:rsid w:val="0058791B"/>
    <w:rsid w:val="0059091E"/>
    <w:rsid w:val="00593354"/>
    <w:rsid w:val="0059469C"/>
    <w:rsid w:val="00594CA0"/>
    <w:rsid w:val="00596221"/>
    <w:rsid w:val="005A04AC"/>
    <w:rsid w:val="005A307A"/>
    <w:rsid w:val="005A3BCD"/>
    <w:rsid w:val="005A4AD7"/>
    <w:rsid w:val="005A4EAD"/>
    <w:rsid w:val="005A5743"/>
    <w:rsid w:val="005A63BD"/>
    <w:rsid w:val="005B0806"/>
    <w:rsid w:val="005B0E5A"/>
    <w:rsid w:val="005B2F25"/>
    <w:rsid w:val="005B473C"/>
    <w:rsid w:val="005B49CD"/>
    <w:rsid w:val="005B4F40"/>
    <w:rsid w:val="005C07DA"/>
    <w:rsid w:val="005C188C"/>
    <w:rsid w:val="005C47EA"/>
    <w:rsid w:val="005C4B7D"/>
    <w:rsid w:val="005C4BD9"/>
    <w:rsid w:val="005C6870"/>
    <w:rsid w:val="005C74B0"/>
    <w:rsid w:val="005D0536"/>
    <w:rsid w:val="005D15B7"/>
    <w:rsid w:val="005D1825"/>
    <w:rsid w:val="005D3093"/>
    <w:rsid w:val="005D32E9"/>
    <w:rsid w:val="005D33CA"/>
    <w:rsid w:val="005D5006"/>
    <w:rsid w:val="005E16E1"/>
    <w:rsid w:val="005E43F2"/>
    <w:rsid w:val="005E4778"/>
    <w:rsid w:val="005E6476"/>
    <w:rsid w:val="005F0274"/>
    <w:rsid w:val="005F19DB"/>
    <w:rsid w:val="005F2A72"/>
    <w:rsid w:val="005F4F6C"/>
    <w:rsid w:val="005F7246"/>
    <w:rsid w:val="005F77E7"/>
    <w:rsid w:val="00600C9D"/>
    <w:rsid w:val="006014CE"/>
    <w:rsid w:val="00602F09"/>
    <w:rsid w:val="0060589B"/>
    <w:rsid w:val="00606B39"/>
    <w:rsid w:val="006076F1"/>
    <w:rsid w:val="00613350"/>
    <w:rsid w:val="00613924"/>
    <w:rsid w:val="006149F8"/>
    <w:rsid w:val="006174DF"/>
    <w:rsid w:val="00620E48"/>
    <w:rsid w:val="00623C2C"/>
    <w:rsid w:val="006272C3"/>
    <w:rsid w:val="00631227"/>
    <w:rsid w:val="00631908"/>
    <w:rsid w:val="00631EBA"/>
    <w:rsid w:val="00632AE2"/>
    <w:rsid w:val="006335BE"/>
    <w:rsid w:val="00635A8C"/>
    <w:rsid w:val="006360FD"/>
    <w:rsid w:val="0063643D"/>
    <w:rsid w:val="0063674A"/>
    <w:rsid w:val="006427DC"/>
    <w:rsid w:val="0064492A"/>
    <w:rsid w:val="006454C1"/>
    <w:rsid w:val="00645E56"/>
    <w:rsid w:val="00645E5C"/>
    <w:rsid w:val="006508C8"/>
    <w:rsid w:val="0065377E"/>
    <w:rsid w:val="00653948"/>
    <w:rsid w:val="00653C42"/>
    <w:rsid w:val="0065428F"/>
    <w:rsid w:val="00654F38"/>
    <w:rsid w:val="006571F8"/>
    <w:rsid w:val="006577F2"/>
    <w:rsid w:val="00661E2E"/>
    <w:rsid w:val="00663CFF"/>
    <w:rsid w:val="00664F68"/>
    <w:rsid w:val="00665E92"/>
    <w:rsid w:val="0066610C"/>
    <w:rsid w:val="00666C6E"/>
    <w:rsid w:val="006711DB"/>
    <w:rsid w:val="006749C9"/>
    <w:rsid w:val="006762BF"/>
    <w:rsid w:val="00676732"/>
    <w:rsid w:val="006768BE"/>
    <w:rsid w:val="00676C71"/>
    <w:rsid w:val="00676E0D"/>
    <w:rsid w:val="006809DC"/>
    <w:rsid w:val="00682148"/>
    <w:rsid w:val="006826AA"/>
    <w:rsid w:val="00682CB0"/>
    <w:rsid w:val="0068474D"/>
    <w:rsid w:val="0068682F"/>
    <w:rsid w:val="00686E81"/>
    <w:rsid w:val="00687C03"/>
    <w:rsid w:val="00693F29"/>
    <w:rsid w:val="00695834"/>
    <w:rsid w:val="00695C67"/>
    <w:rsid w:val="0069799F"/>
    <w:rsid w:val="006A1273"/>
    <w:rsid w:val="006A2ED3"/>
    <w:rsid w:val="006A47F7"/>
    <w:rsid w:val="006A6921"/>
    <w:rsid w:val="006B07ED"/>
    <w:rsid w:val="006B10F3"/>
    <w:rsid w:val="006B2AA2"/>
    <w:rsid w:val="006B32E2"/>
    <w:rsid w:val="006B5E05"/>
    <w:rsid w:val="006C09A2"/>
    <w:rsid w:val="006C1A78"/>
    <w:rsid w:val="006C1CAB"/>
    <w:rsid w:val="006C1CFA"/>
    <w:rsid w:val="006C1D11"/>
    <w:rsid w:val="006C30B1"/>
    <w:rsid w:val="006C4860"/>
    <w:rsid w:val="006C4A5B"/>
    <w:rsid w:val="006C4B19"/>
    <w:rsid w:val="006C6CCA"/>
    <w:rsid w:val="006C7242"/>
    <w:rsid w:val="006D0C84"/>
    <w:rsid w:val="006D46F9"/>
    <w:rsid w:val="006D77F0"/>
    <w:rsid w:val="006E1974"/>
    <w:rsid w:val="006E4A16"/>
    <w:rsid w:val="006E4A3D"/>
    <w:rsid w:val="006E77BF"/>
    <w:rsid w:val="006E7D45"/>
    <w:rsid w:val="006F5A55"/>
    <w:rsid w:val="006F7565"/>
    <w:rsid w:val="006F78C1"/>
    <w:rsid w:val="00700F22"/>
    <w:rsid w:val="00701647"/>
    <w:rsid w:val="0070323B"/>
    <w:rsid w:val="007065A2"/>
    <w:rsid w:val="0071013E"/>
    <w:rsid w:val="00710FCB"/>
    <w:rsid w:val="007114D9"/>
    <w:rsid w:val="007177ED"/>
    <w:rsid w:val="0072021E"/>
    <w:rsid w:val="00720395"/>
    <w:rsid w:val="00720631"/>
    <w:rsid w:val="00720878"/>
    <w:rsid w:val="00720AFE"/>
    <w:rsid w:val="00722BBD"/>
    <w:rsid w:val="0072313B"/>
    <w:rsid w:val="007244B2"/>
    <w:rsid w:val="00726452"/>
    <w:rsid w:val="00732C0E"/>
    <w:rsid w:val="00733158"/>
    <w:rsid w:val="0073607B"/>
    <w:rsid w:val="007372EE"/>
    <w:rsid w:val="00741926"/>
    <w:rsid w:val="0074255F"/>
    <w:rsid w:val="00743D7E"/>
    <w:rsid w:val="00745A14"/>
    <w:rsid w:val="00751C9D"/>
    <w:rsid w:val="0075398F"/>
    <w:rsid w:val="00754EF9"/>
    <w:rsid w:val="00756D91"/>
    <w:rsid w:val="0075775B"/>
    <w:rsid w:val="00757BD8"/>
    <w:rsid w:val="00760726"/>
    <w:rsid w:val="00764D75"/>
    <w:rsid w:val="00765A6D"/>
    <w:rsid w:val="00766224"/>
    <w:rsid w:val="00767754"/>
    <w:rsid w:val="0077143E"/>
    <w:rsid w:val="007721F1"/>
    <w:rsid w:val="00774805"/>
    <w:rsid w:val="00776615"/>
    <w:rsid w:val="00780E54"/>
    <w:rsid w:val="00782A72"/>
    <w:rsid w:val="00783012"/>
    <w:rsid w:val="00783CBC"/>
    <w:rsid w:val="00786747"/>
    <w:rsid w:val="0078770D"/>
    <w:rsid w:val="0079057B"/>
    <w:rsid w:val="0079318C"/>
    <w:rsid w:val="007946EA"/>
    <w:rsid w:val="00794AFB"/>
    <w:rsid w:val="007A0731"/>
    <w:rsid w:val="007A1977"/>
    <w:rsid w:val="007A224C"/>
    <w:rsid w:val="007A40DC"/>
    <w:rsid w:val="007A486F"/>
    <w:rsid w:val="007A59FE"/>
    <w:rsid w:val="007A5B5E"/>
    <w:rsid w:val="007B2566"/>
    <w:rsid w:val="007B26D2"/>
    <w:rsid w:val="007B4A5B"/>
    <w:rsid w:val="007B4B53"/>
    <w:rsid w:val="007B6AAE"/>
    <w:rsid w:val="007C0ED3"/>
    <w:rsid w:val="007C12B7"/>
    <w:rsid w:val="007C269D"/>
    <w:rsid w:val="007C6760"/>
    <w:rsid w:val="007C6A8E"/>
    <w:rsid w:val="007C6AF5"/>
    <w:rsid w:val="007C6AFD"/>
    <w:rsid w:val="007C784F"/>
    <w:rsid w:val="007D378F"/>
    <w:rsid w:val="007D3B43"/>
    <w:rsid w:val="007D3B63"/>
    <w:rsid w:val="007D53F2"/>
    <w:rsid w:val="007E08E2"/>
    <w:rsid w:val="007E1920"/>
    <w:rsid w:val="007E1C59"/>
    <w:rsid w:val="007E1E3D"/>
    <w:rsid w:val="007E2F8F"/>
    <w:rsid w:val="007E3009"/>
    <w:rsid w:val="007E67CF"/>
    <w:rsid w:val="007E6910"/>
    <w:rsid w:val="007E73A7"/>
    <w:rsid w:val="007E7680"/>
    <w:rsid w:val="007F320F"/>
    <w:rsid w:val="007F43D4"/>
    <w:rsid w:val="007F4AC8"/>
    <w:rsid w:val="007F5AB0"/>
    <w:rsid w:val="007F5E32"/>
    <w:rsid w:val="007F6812"/>
    <w:rsid w:val="007F6C31"/>
    <w:rsid w:val="007F6DEB"/>
    <w:rsid w:val="00801CBF"/>
    <w:rsid w:val="00803915"/>
    <w:rsid w:val="00804A68"/>
    <w:rsid w:val="008076B5"/>
    <w:rsid w:val="0080797D"/>
    <w:rsid w:val="00807B6D"/>
    <w:rsid w:val="00811E7C"/>
    <w:rsid w:val="008124B6"/>
    <w:rsid w:val="008128E9"/>
    <w:rsid w:val="008135C4"/>
    <w:rsid w:val="00813BDB"/>
    <w:rsid w:val="00813F8B"/>
    <w:rsid w:val="0081464E"/>
    <w:rsid w:val="008170D7"/>
    <w:rsid w:val="00820308"/>
    <w:rsid w:val="00821566"/>
    <w:rsid w:val="00821C2D"/>
    <w:rsid w:val="008225ED"/>
    <w:rsid w:val="00822A17"/>
    <w:rsid w:val="008238DE"/>
    <w:rsid w:val="008241CA"/>
    <w:rsid w:val="0082435A"/>
    <w:rsid w:val="008263CA"/>
    <w:rsid w:val="0083145C"/>
    <w:rsid w:val="008318C4"/>
    <w:rsid w:val="00842B66"/>
    <w:rsid w:val="008441D4"/>
    <w:rsid w:val="00845962"/>
    <w:rsid w:val="00846E9E"/>
    <w:rsid w:val="00847467"/>
    <w:rsid w:val="008476BC"/>
    <w:rsid w:val="00852A99"/>
    <w:rsid w:val="008604C3"/>
    <w:rsid w:val="0086405C"/>
    <w:rsid w:val="008660E4"/>
    <w:rsid w:val="00867D3F"/>
    <w:rsid w:val="00867DA7"/>
    <w:rsid w:val="008707DA"/>
    <w:rsid w:val="0087269E"/>
    <w:rsid w:val="0087363E"/>
    <w:rsid w:val="00874DFA"/>
    <w:rsid w:val="00874E76"/>
    <w:rsid w:val="00877A86"/>
    <w:rsid w:val="0088405F"/>
    <w:rsid w:val="00884419"/>
    <w:rsid w:val="008864AA"/>
    <w:rsid w:val="00886830"/>
    <w:rsid w:val="00887450"/>
    <w:rsid w:val="008913A1"/>
    <w:rsid w:val="00892069"/>
    <w:rsid w:val="00896C5A"/>
    <w:rsid w:val="00897342"/>
    <w:rsid w:val="00897C70"/>
    <w:rsid w:val="008A0590"/>
    <w:rsid w:val="008A0A82"/>
    <w:rsid w:val="008A2FD6"/>
    <w:rsid w:val="008A72A6"/>
    <w:rsid w:val="008A79D9"/>
    <w:rsid w:val="008B0A8F"/>
    <w:rsid w:val="008B0FDF"/>
    <w:rsid w:val="008B1492"/>
    <w:rsid w:val="008B5D41"/>
    <w:rsid w:val="008B6767"/>
    <w:rsid w:val="008B75CA"/>
    <w:rsid w:val="008C0C9E"/>
    <w:rsid w:val="008C166B"/>
    <w:rsid w:val="008C1D9C"/>
    <w:rsid w:val="008C2E86"/>
    <w:rsid w:val="008C433A"/>
    <w:rsid w:val="008C49DB"/>
    <w:rsid w:val="008C57CB"/>
    <w:rsid w:val="008C623C"/>
    <w:rsid w:val="008C7569"/>
    <w:rsid w:val="008D08A0"/>
    <w:rsid w:val="008D52E6"/>
    <w:rsid w:val="008D643F"/>
    <w:rsid w:val="008D789F"/>
    <w:rsid w:val="008E0D27"/>
    <w:rsid w:val="008E1664"/>
    <w:rsid w:val="008E3042"/>
    <w:rsid w:val="008E487A"/>
    <w:rsid w:val="008E4B2E"/>
    <w:rsid w:val="008E636F"/>
    <w:rsid w:val="008E738C"/>
    <w:rsid w:val="008E73D7"/>
    <w:rsid w:val="008E7C57"/>
    <w:rsid w:val="008F14A8"/>
    <w:rsid w:val="008F29A8"/>
    <w:rsid w:val="008F42FE"/>
    <w:rsid w:val="008F497B"/>
    <w:rsid w:val="008F5170"/>
    <w:rsid w:val="008F705E"/>
    <w:rsid w:val="00902EB3"/>
    <w:rsid w:val="00903083"/>
    <w:rsid w:val="009061E9"/>
    <w:rsid w:val="009063AD"/>
    <w:rsid w:val="009072E4"/>
    <w:rsid w:val="00910136"/>
    <w:rsid w:val="00911D65"/>
    <w:rsid w:val="00913DA8"/>
    <w:rsid w:val="00920CB6"/>
    <w:rsid w:val="00921320"/>
    <w:rsid w:val="0092206A"/>
    <w:rsid w:val="00923806"/>
    <w:rsid w:val="009241A0"/>
    <w:rsid w:val="00924F51"/>
    <w:rsid w:val="0092582A"/>
    <w:rsid w:val="0092659F"/>
    <w:rsid w:val="00927898"/>
    <w:rsid w:val="009324DD"/>
    <w:rsid w:val="00933472"/>
    <w:rsid w:val="00933B55"/>
    <w:rsid w:val="00933CC5"/>
    <w:rsid w:val="00933E88"/>
    <w:rsid w:val="00934977"/>
    <w:rsid w:val="00934AA0"/>
    <w:rsid w:val="00936F9F"/>
    <w:rsid w:val="00936FE7"/>
    <w:rsid w:val="00937CC3"/>
    <w:rsid w:val="00940604"/>
    <w:rsid w:val="009428D8"/>
    <w:rsid w:val="00942B80"/>
    <w:rsid w:val="00945AB5"/>
    <w:rsid w:val="00946CF3"/>
    <w:rsid w:val="00946F83"/>
    <w:rsid w:val="00947457"/>
    <w:rsid w:val="00956ED6"/>
    <w:rsid w:val="0095772C"/>
    <w:rsid w:val="00961299"/>
    <w:rsid w:val="0096329C"/>
    <w:rsid w:val="0096380F"/>
    <w:rsid w:val="0096436E"/>
    <w:rsid w:val="00964993"/>
    <w:rsid w:val="009652D6"/>
    <w:rsid w:val="009653F6"/>
    <w:rsid w:val="00967E79"/>
    <w:rsid w:val="00970BC6"/>
    <w:rsid w:val="009712A9"/>
    <w:rsid w:val="00971634"/>
    <w:rsid w:val="0097268E"/>
    <w:rsid w:val="00974F39"/>
    <w:rsid w:val="00977562"/>
    <w:rsid w:val="0098134C"/>
    <w:rsid w:val="00981BE6"/>
    <w:rsid w:val="00981E1B"/>
    <w:rsid w:val="00982399"/>
    <w:rsid w:val="00982D1C"/>
    <w:rsid w:val="00983F63"/>
    <w:rsid w:val="00984506"/>
    <w:rsid w:val="00984A92"/>
    <w:rsid w:val="00984C38"/>
    <w:rsid w:val="009876DC"/>
    <w:rsid w:val="00987749"/>
    <w:rsid w:val="00990ACE"/>
    <w:rsid w:val="009913DD"/>
    <w:rsid w:val="00992340"/>
    <w:rsid w:val="00993801"/>
    <w:rsid w:val="00997D9E"/>
    <w:rsid w:val="009A06A6"/>
    <w:rsid w:val="009A0A5F"/>
    <w:rsid w:val="009A14C9"/>
    <w:rsid w:val="009A2802"/>
    <w:rsid w:val="009B1999"/>
    <w:rsid w:val="009B1BE5"/>
    <w:rsid w:val="009B2A50"/>
    <w:rsid w:val="009B44D8"/>
    <w:rsid w:val="009B7074"/>
    <w:rsid w:val="009C0822"/>
    <w:rsid w:val="009C0AA5"/>
    <w:rsid w:val="009C196F"/>
    <w:rsid w:val="009C1A9B"/>
    <w:rsid w:val="009C1D22"/>
    <w:rsid w:val="009C2AB6"/>
    <w:rsid w:val="009C5F83"/>
    <w:rsid w:val="009C6254"/>
    <w:rsid w:val="009C6CEA"/>
    <w:rsid w:val="009C7807"/>
    <w:rsid w:val="009D16C0"/>
    <w:rsid w:val="009D1B60"/>
    <w:rsid w:val="009D1DFF"/>
    <w:rsid w:val="009D20BA"/>
    <w:rsid w:val="009D2A36"/>
    <w:rsid w:val="009E121B"/>
    <w:rsid w:val="009E5BE7"/>
    <w:rsid w:val="009E5CAC"/>
    <w:rsid w:val="009F260B"/>
    <w:rsid w:val="009F2FD2"/>
    <w:rsid w:val="009F3E2F"/>
    <w:rsid w:val="009F4133"/>
    <w:rsid w:val="009F4968"/>
    <w:rsid w:val="009F4FA4"/>
    <w:rsid w:val="009F51D8"/>
    <w:rsid w:val="009F5423"/>
    <w:rsid w:val="00A000D5"/>
    <w:rsid w:val="00A01FDB"/>
    <w:rsid w:val="00A036D0"/>
    <w:rsid w:val="00A04063"/>
    <w:rsid w:val="00A04B9B"/>
    <w:rsid w:val="00A060D5"/>
    <w:rsid w:val="00A06819"/>
    <w:rsid w:val="00A07673"/>
    <w:rsid w:val="00A10C90"/>
    <w:rsid w:val="00A1497E"/>
    <w:rsid w:val="00A16B97"/>
    <w:rsid w:val="00A16E09"/>
    <w:rsid w:val="00A20C61"/>
    <w:rsid w:val="00A22A7C"/>
    <w:rsid w:val="00A24D4D"/>
    <w:rsid w:val="00A25A28"/>
    <w:rsid w:val="00A30829"/>
    <w:rsid w:val="00A328F4"/>
    <w:rsid w:val="00A364C8"/>
    <w:rsid w:val="00A3776C"/>
    <w:rsid w:val="00A44D3D"/>
    <w:rsid w:val="00A45A17"/>
    <w:rsid w:val="00A4744B"/>
    <w:rsid w:val="00A501E6"/>
    <w:rsid w:val="00A5365A"/>
    <w:rsid w:val="00A5406E"/>
    <w:rsid w:val="00A55846"/>
    <w:rsid w:val="00A57FF5"/>
    <w:rsid w:val="00A61110"/>
    <w:rsid w:val="00A62746"/>
    <w:rsid w:val="00A62F18"/>
    <w:rsid w:val="00A642F9"/>
    <w:rsid w:val="00A64F96"/>
    <w:rsid w:val="00A64FAB"/>
    <w:rsid w:val="00A706E4"/>
    <w:rsid w:val="00A70895"/>
    <w:rsid w:val="00A70D74"/>
    <w:rsid w:val="00A7147E"/>
    <w:rsid w:val="00A735B9"/>
    <w:rsid w:val="00A7587D"/>
    <w:rsid w:val="00A76C98"/>
    <w:rsid w:val="00A77E8D"/>
    <w:rsid w:val="00A81416"/>
    <w:rsid w:val="00A8181D"/>
    <w:rsid w:val="00A83C19"/>
    <w:rsid w:val="00A87F28"/>
    <w:rsid w:val="00A901A8"/>
    <w:rsid w:val="00A932EF"/>
    <w:rsid w:val="00AA1411"/>
    <w:rsid w:val="00AA3139"/>
    <w:rsid w:val="00AA3E49"/>
    <w:rsid w:val="00AA5973"/>
    <w:rsid w:val="00AA71BF"/>
    <w:rsid w:val="00AA7493"/>
    <w:rsid w:val="00AB05C6"/>
    <w:rsid w:val="00AB07D2"/>
    <w:rsid w:val="00AB0E2F"/>
    <w:rsid w:val="00AB11E8"/>
    <w:rsid w:val="00AB4E49"/>
    <w:rsid w:val="00AB5F36"/>
    <w:rsid w:val="00AB69F9"/>
    <w:rsid w:val="00AB6D9F"/>
    <w:rsid w:val="00AB7440"/>
    <w:rsid w:val="00AB7C80"/>
    <w:rsid w:val="00AC129F"/>
    <w:rsid w:val="00AC1BB6"/>
    <w:rsid w:val="00AC1C2E"/>
    <w:rsid w:val="00AC202A"/>
    <w:rsid w:val="00AC4A20"/>
    <w:rsid w:val="00AC5653"/>
    <w:rsid w:val="00AC59A2"/>
    <w:rsid w:val="00AC5FB4"/>
    <w:rsid w:val="00AC62C9"/>
    <w:rsid w:val="00AC679D"/>
    <w:rsid w:val="00AC7390"/>
    <w:rsid w:val="00AC794C"/>
    <w:rsid w:val="00AD2659"/>
    <w:rsid w:val="00AD4578"/>
    <w:rsid w:val="00AD457B"/>
    <w:rsid w:val="00AD5815"/>
    <w:rsid w:val="00AD63C3"/>
    <w:rsid w:val="00AD6E3D"/>
    <w:rsid w:val="00AE033D"/>
    <w:rsid w:val="00AE0E18"/>
    <w:rsid w:val="00AE3D1B"/>
    <w:rsid w:val="00AE4FE4"/>
    <w:rsid w:val="00AE56C5"/>
    <w:rsid w:val="00AE7692"/>
    <w:rsid w:val="00AF0423"/>
    <w:rsid w:val="00AF7672"/>
    <w:rsid w:val="00B00C89"/>
    <w:rsid w:val="00B00D24"/>
    <w:rsid w:val="00B014E2"/>
    <w:rsid w:val="00B01B2F"/>
    <w:rsid w:val="00B049E2"/>
    <w:rsid w:val="00B0712E"/>
    <w:rsid w:val="00B074CE"/>
    <w:rsid w:val="00B10FAF"/>
    <w:rsid w:val="00B124F1"/>
    <w:rsid w:val="00B13D21"/>
    <w:rsid w:val="00B15665"/>
    <w:rsid w:val="00B16408"/>
    <w:rsid w:val="00B16D25"/>
    <w:rsid w:val="00B22810"/>
    <w:rsid w:val="00B30AB5"/>
    <w:rsid w:val="00B30FED"/>
    <w:rsid w:val="00B31252"/>
    <w:rsid w:val="00B33864"/>
    <w:rsid w:val="00B347DF"/>
    <w:rsid w:val="00B371D1"/>
    <w:rsid w:val="00B37B1E"/>
    <w:rsid w:val="00B400CF"/>
    <w:rsid w:val="00B41CBE"/>
    <w:rsid w:val="00B41EF5"/>
    <w:rsid w:val="00B42516"/>
    <w:rsid w:val="00B51F16"/>
    <w:rsid w:val="00B549B1"/>
    <w:rsid w:val="00B568BE"/>
    <w:rsid w:val="00B60FE5"/>
    <w:rsid w:val="00B61AE3"/>
    <w:rsid w:val="00B61E56"/>
    <w:rsid w:val="00B62227"/>
    <w:rsid w:val="00B64A87"/>
    <w:rsid w:val="00B66671"/>
    <w:rsid w:val="00B66DFC"/>
    <w:rsid w:val="00B66F5D"/>
    <w:rsid w:val="00B67A1F"/>
    <w:rsid w:val="00B67FDB"/>
    <w:rsid w:val="00B70FDC"/>
    <w:rsid w:val="00B7320B"/>
    <w:rsid w:val="00B81C29"/>
    <w:rsid w:val="00B84AD8"/>
    <w:rsid w:val="00B84EC9"/>
    <w:rsid w:val="00B85C57"/>
    <w:rsid w:val="00B86559"/>
    <w:rsid w:val="00B86EF3"/>
    <w:rsid w:val="00B90302"/>
    <w:rsid w:val="00B935F7"/>
    <w:rsid w:val="00B94AAC"/>
    <w:rsid w:val="00B955A2"/>
    <w:rsid w:val="00B962A1"/>
    <w:rsid w:val="00BA07AC"/>
    <w:rsid w:val="00BA75A9"/>
    <w:rsid w:val="00BA7BDE"/>
    <w:rsid w:val="00BA7D3D"/>
    <w:rsid w:val="00BB124E"/>
    <w:rsid w:val="00BB57BB"/>
    <w:rsid w:val="00BB58D4"/>
    <w:rsid w:val="00BB638F"/>
    <w:rsid w:val="00BB7880"/>
    <w:rsid w:val="00BC0C2E"/>
    <w:rsid w:val="00BC3807"/>
    <w:rsid w:val="00BC3C94"/>
    <w:rsid w:val="00BD03EF"/>
    <w:rsid w:val="00BD47EF"/>
    <w:rsid w:val="00BD50EB"/>
    <w:rsid w:val="00BD577A"/>
    <w:rsid w:val="00BD682F"/>
    <w:rsid w:val="00BE29ED"/>
    <w:rsid w:val="00BE5959"/>
    <w:rsid w:val="00BE665E"/>
    <w:rsid w:val="00BF0E63"/>
    <w:rsid w:val="00BF1D0F"/>
    <w:rsid w:val="00BF3BEB"/>
    <w:rsid w:val="00BF5CED"/>
    <w:rsid w:val="00C002B1"/>
    <w:rsid w:val="00C026CA"/>
    <w:rsid w:val="00C037DA"/>
    <w:rsid w:val="00C1023B"/>
    <w:rsid w:val="00C11A1D"/>
    <w:rsid w:val="00C14259"/>
    <w:rsid w:val="00C14B2D"/>
    <w:rsid w:val="00C14C20"/>
    <w:rsid w:val="00C22473"/>
    <w:rsid w:val="00C22AAD"/>
    <w:rsid w:val="00C23C32"/>
    <w:rsid w:val="00C30D3E"/>
    <w:rsid w:val="00C31A22"/>
    <w:rsid w:val="00C31FDF"/>
    <w:rsid w:val="00C33698"/>
    <w:rsid w:val="00C34949"/>
    <w:rsid w:val="00C356F2"/>
    <w:rsid w:val="00C405EB"/>
    <w:rsid w:val="00C40868"/>
    <w:rsid w:val="00C41770"/>
    <w:rsid w:val="00C42DB1"/>
    <w:rsid w:val="00C438C7"/>
    <w:rsid w:val="00C466F8"/>
    <w:rsid w:val="00C50F0A"/>
    <w:rsid w:val="00C516FA"/>
    <w:rsid w:val="00C51EDA"/>
    <w:rsid w:val="00C52F15"/>
    <w:rsid w:val="00C54883"/>
    <w:rsid w:val="00C54B6B"/>
    <w:rsid w:val="00C63DE9"/>
    <w:rsid w:val="00C64727"/>
    <w:rsid w:val="00C64A14"/>
    <w:rsid w:val="00C65FA2"/>
    <w:rsid w:val="00C713E2"/>
    <w:rsid w:val="00C71842"/>
    <w:rsid w:val="00C7359D"/>
    <w:rsid w:val="00C735E6"/>
    <w:rsid w:val="00C7381D"/>
    <w:rsid w:val="00C76D6E"/>
    <w:rsid w:val="00C77CFC"/>
    <w:rsid w:val="00C807DB"/>
    <w:rsid w:val="00C820AE"/>
    <w:rsid w:val="00C84657"/>
    <w:rsid w:val="00C8467A"/>
    <w:rsid w:val="00C85874"/>
    <w:rsid w:val="00C874AC"/>
    <w:rsid w:val="00C878B7"/>
    <w:rsid w:val="00C902F0"/>
    <w:rsid w:val="00C904FF"/>
    <w:rsid w:val="00C93290"/>
    <w:rsid w:val="00C93C89"/>
    <w:rsid w:val="00C94C55"/>
    <w:rsid w:val="00C95345"/>
    <w:rsid w:val="00CA05E6"/>
    <w:rsid w:val="00CA1458"/>
    <w:rsid w:val="00CA324A"/>
    <w:rsid w:val="00CA3323"/>
    <w:rsid w:val="00CA3641"/>
    <w:rsid w:val="00CA474C"/>
    <w:rsid w:val="00CA5191"/>
    <w:rsid w:val="00CA53B5"/>
    <w:rsid w:val="00CA6A3D"/>
    <w:rsid w:val="00CB062E"/>
    <w:rsid w:val="00CB1F61"/>
    <w:rsid w:val="00CB2B46"/>
    <w:rsid w:val="00CB4C51"/>
    <w:rsid w:val="00CB72F7"/>
    <w:rsid w:val="00CB7B35"/>
    <w:rsid w:val="00CC06E0"/>
    <w:rsid w:val="00CC1AC4"/>
    <w:rsid w:val="00CC2069"/>
    <w:rsid w:val="00CC3151"/>
    <w:rsid w:val="00CC57C8"/>
    <w:rsid w:val="00CC580A"/>
    <w:rsid w:val="00CC7B55"/>
    <w:rsid w:val="00CD089D"/>
    <w:rsid w:val="00CD0DD9"/>
    <w:rsid w:val="00CD13FA"/>
    <w:rsid w:val="00CD29F1"/>
    <w:rsid w:val="00CD34C1"/>
    <w:rsid w:val="00CD3841"/>
    <w:rsid w:val="00CD3DFE"/>
    <w:rsid w:val="00CD567F"/>
    <w:rsid w:val="00CD5B2E"/>
    <w:rsid w:val="00CD5D41"/>
    <w:rsid w:val="00CD7C5F"/>
    <w:rsid w:val="00CE3698"/>
    <w:rsid w:val="00CE6B4D"/>
    <w:rsid w:val="00CE7B8C"/>
    <w:rsid w:val="00CF3078"/>
    <w:rsid w:val="00CF369D"/>
    <w:rsid w:val="00D00B05"/>
    <w:rsid w:val="00D01A7D"/>
    <w:rsid w:val="00D04309"/>
    <w:rsid w:val="00D06871"/>
    <w:rsid w:val="00D1066A"/>
    <w:rsid w:val="00D119C3"/>
    <w:rsid w:val="00D11EE1"/>
    <w:rsid w:val="00D12362"/>
    <w:rsid w:val="00D140BE"/>
    <w:rsid w:val="00D14CE0"/>
    <w:rsid w:val="00D17E03"/>
    <w:rsid w:val="00D21A8B"/>
    <w:rsid w:val="00D21D6D"/>
    <w:rsid w:val="00D22BEB"/>
    <w:rsid w:val="00D24853"/>
    <w:rsid w:val="00D25EFE"/>
    <w:rsid w:val="00D26D77"/>
    <w:rsid w:val="00D26ED3"/>
    <w:rsid w:val="00D2701D"/>
    <w:rsid w:val="00D31781"/>
    <w:rsid w:val="00D32975"/>
    <w:rsid w:val="00D3372D"/>
    <w:rsid w:val="00D33E32"/>
    <w:rsid w:val="00D349A3"/>
    <w:rsid w:val="00D3722F"/>
    <w:rsid w:val="00D41F91"/>
    <w:rsid w:val="00D43778"/>
    <w:rsid w:val="00D44277"/>
    <w:rsid w:val="00D5269E"/>
    <w:rsid w:val="00D537BF"/>
    <w:rsid w:val="00D53A47"/>
    <w:rsid w:val="00D546CB"/>
    <w:rsid w:val="00D55A73"/>
    <w:rsid w:val="00D55B6C"/>
    <w:rsid w:val="00D6026C"/>
    <w:rsid w:val="00D62B0A"/>
    <w:rsid w:val="00D62B52"/>
    <w:rsid w:val="00D705CE"/>
    <w:rsid w:val="00D70665"/>
    <w:rsid w:val="00D715F1"/>
    <w:rsid w:val="00D71CC2"/>
    <w:rsid w:val="00D7210E"/>
    <w:rsid w:val="00D74088"/>
    <w:rsid w:val="00D74FC1"/>
    <w:rsid w:val="00D773EA"/>
    <w:rsid w:val="00D77A26"/>
    <w:rsid w:val="00D81509"/>
    <w:rsid w:val="00D82165"/>
    <w:rsid w:val="00D859FB"/>
    <w:rsid w:val="00D86F61"/>
    <w:rsid w:val="00D906BE"/>
    <w:rsid w:val="00D9169C"/>
    <w:rsid w:val="00D91BF8"/>
    <w:rsid w:val="00D931FA"/>
    <w:rsid w:val="00D97AB4"/>
    <w:rsid w:val="00DA134A"/>
    <w:rsid w:val="00DA28C4"/>
    <w:rsid w:val="00DA31A5"/>
    <w:rsid w:val="00DA7070"/>
    <w:rsid w:val="00DB040F"/>
    <w:rsid w:val="00DB1027"/>
    <w:rsid w:val="00DB1220"/>
    <w:rsid w:val="00DB3139"/>
    <w:rsid w:val="00DB4607"/>
    <w:rsid w:val="00DB58C6"/>
    <w:rsid w:val="00DC0851"/>
    <w:rsid w:val="00DC0D1A"/>
    <w:rsid w:val="00DC201C"/>
    <w:rsid w:val="00DC450F"/>
    <w:rsid w:val="00DC6762"/>
    <w:rsid w:val="00DD0180"/>
    <w:rsid w:val="00DD1562"/>
    <w:rsid w:val="00DD1F2F"/>
    <w:rsid w:val="00DD2EED"/>
    <w:rsid w:val="00DD42DF"/>
    <w:rsid w:val="00DD4916"/>
    <w:rsid w:val="00DE1D9F"/>
    <w:rsid w:val="00DE32EA"/>
    <w:rsid w:val="00DE5BFD"/>
    <w:rsid w:val="00DE6A8A"/>
    <w:rsid w:val="00DE7089"/>
    <w:rsid w:val="00DE7F6D"/>
    <w:rsid w:val="00DF0AC5"/>
    <w:rsid w:val="00DF1F09"/>
    <w:rsid w:val="00DF2557"/>
    <w:rsid w:val="00DF2BD5"/>
    <w:rsid w:val="00E00494"/>
    <w:rsid w:val="00E01453"/>
    <w:rsid w:val="00E04680"/>
    <w:rsid w:val="00E049C0"/>
    <w:rsid w:val="00E061E6"/>
    <w:rsid w:val="00E0628E"/>
    <w:rsid w:val="00E1007B"/>
    <w:rsid w:val="00E10A92"/>
    <w:rsid w:val="00E121ED"/>
    <w:rsid w:val="00E122C7"/>
    <w:rsid w:val="00E1403F"/>
    <w:rsid w:val="00E144AC"/>
    <w:rsid w:val="00E174E1"/>
    <w:rsid w:val="00E2131F"/>
    <w:rsid w:val="00E2197B"/>
    <w:rsid w:val="00E21C80"/>
    <w:rsid w:val="00E24F52"/>
    <w:rsid w:val="00E25716"/>
    <w:rsid w:val="00E25D36"/>
    <w:rsid w:val="00E303B1"/>
    <w:rsid w:val="00E34215"/>
    <w:rsid w:val="00E35468"/>
    <w:rsid w:val="00E41639"/>
    <w:rsid w:val="00E44060"/>
    <w:rsid w:val="00E464DA"/>
    <w:rsid w:val="00E46B5D"/>
    <w:rsid w:val="00E50387"/>
    <w:rsid w:val="00E5041C"/>
    <w:rsid w:val="00E51128"/>
    <w:rsid w:val="00E5160E"/>
    <w:rsid w:val="00E51D77"/>
    <w:rsid w:val="00E56677"/>
    <w:rsid w:val="00E5722F"/>
    <w:rsid w:val="00E616B6"/>
    <w:rsid w:val="00E61A29"/>
    <w:rsid w:val="00E623A5"/>
    <w:rsid w:val="00E63493"/>
    <w:rsid w:val="00E64817"/>
    <w:rsid w:val="00E654FE"/>
    <w:rsid w:val="00E67A41"/>
    <w:rsid w:val="00E67CC3"/>
    <w:rsid w:val="00E70CEA"/>
    <w:rsid w:val="00E722EF"/>
    <w:rsid w:val="00E73086"/>
    <w:rsid w:val="00E73B56"/>
    <w:rsid w:val="00E73CA9"/>
    <w:rsid w:val="00E7456B"/>
    <w:rsid w:val="00E74930"/>
    <w:rsid w:val="00E74E82"/>
    <w:rsid w:val="00E75155"/>
    <w:rsid w:val="00E755E1"/>
    <w:rsid w:val="00E76F07"/>
    <w:rsid w:val="00E775F0"/>
    <w:rsid w:val="00E80E00"/>
    <w:rsid w:val="00E81413"/>
    <w:rsid w:val="00E82BF4"/>
    <w:rsid w:val="00E83C42"/>
    <w:rsid w:val="00E84AAD"/>
    <w:rsid w:val="00E85D0F"/>
    <w:rsid w:val="00E85E59"/>
    <w:rsid w:val="00E86E60"/>
    <w:rsid w:val="00E921B2"/>
    <w:rsid w:val="00E925D2"/>
    <w:rsid w:val="00E92B5E"/>
    <w:rsid w:val="00E9566D"/>
    <w:rsid w:val="00E966C9"/>
    <w:rsid w:val="00E97764"/>
    <w:rsid w:val="00EA0808"/>
    <w:rsid w:val="00EA132D"/>
    <w:rsid w:val="00EA2AEF"/>
    <w:rsid w:val="00EA3D19"/>
    <w:rsid w:val="00EA4002"/>
    <w:rsid w:val="00EA413A"/>
    <w:rsid w:val="00EA5A60"/>
    <w:rsid w:val="00EA615D"/>
    <w:rsid w:val="00EA621B"/>
    <w:rsid w:val="00EB19EA"/>
    <w:rsid w:val="00EB1AD0"/>
    <w:rsid w:val="00EB1C9E"/>
    <w:rsid w:val="00EB305F"/>
    <w:rsid w:val="00EB4443"/>
    <w:rsid w:val="00EB4CDA"/>
    <w:rsid w:val="00EB4F04"/>
    <w:rsid w:val="00EC3601"/>
    <w:rsid w:val="00EC3EBB"/>
    <w:rsid w:val="00EC49A3"/>
    <w:rsid w:val="00EC59B7"/>
    <w:rsid w:val="00EC61D7"/>
    <w:rsid w:val="00EC70E1"/>
    <w:rsid w:val="00ED04AD"/>
    <w:rsid w:val="00ED30CF"/>
    <w:rsid w:val="00ED58B1"/>
    <w:rsid w:val="00ED63F0"/>
    <w:rsid w:val="00ED72C3"/>
    <w:rsid w:val="00EE1436"/>
    <w:rsid w:val="00EE3609"/>
    <w:rsid w:val="00EE4600"/>
    <w:rsid w:val="00EE646D"/>
    <w:rsid w:val="00EE786A"/>
    <w:rsid w:val="00EE7B56"/>
    <w:rsid w:val="00EF0B1E"/>
    <w:rsid w:val="00EF1D25"/>
    <w:rsid w:val="00EF4ADD"/>
    <w:rsid w:val="00EF73A6"/>
    <w:rsid w:val="00EF74FF"/>
    <w:rsid w:val="00EF769E"/>
    <w:rsid w:val="00F01EEF"/>
    <w:rsid w:val="00F03DAC"/>
    <w:rsid w:val="00F07990"/>
    <w:rsid w:val="00F11658"/>
    <w:rsid w:val="00F12858"/>
    <w:rsid w:val="00F12CE1"/>
    <w:rsid w:val="00F13208"/>
    <w:rsid w:val="00F13D93"/>
    <w:rsid w:val="00F16FED"/>
    <w:rsid w:val="00F17C52"/>
    <w:rsid w:val="00F17DFA"/>
    <w:rsid w:val="00F23CC7"/>
    <w:rsid w:val="00F24338"/>
    <w:rsid w:val="00F25082"/>
    <w:rsid w:val="00F26A7B"/>
    <w:rsid w:val="00F26B6C"/>
    <w:rsid w:val="00F31EF7"/>
    <w:rsid w:val="00F31F79"/>
    <w:rsid w:val="00F324A3"/>
    <w:rsid w:val="00F34326"/>
    <w:rsid w:val="00F34D23"/>
    <w:rsid w:val="00F35280"/>
    <w:rsid w:val="00F40AE0"/>
    <w:rsid w:val="00F41567"/>
    <w:rsid w:val="00F41D8D"/>
    <w:rsid w:val="00F41DB7"/>
    <w:rsid w:val="00F50074"/>
    <w:rsid w:val="00F51D7A"/>
    <w:rsid w:val="00F538AA"/>
    <w:rsid w:val="00F548C2"/>
    <w:rsid w:val="00F55124"/>
    <w:rsid w:val="00F577B5"/>
    <w:rsid w:val="00F60BBF"/>
    <w:rsid w:val="00F60F04"/>
    <w:rsid w:val="00F63188"/>
    <w:rsid w:val="00F663CD"/>
    <w:rsid w:val="00F70F3F"/>
    <w:rsid w:val="00F72083"/>
    <w:rsid w:val="00F720A1"/>
    <w:rsid w:val="00F722B5"/>
    <w:rsid w:val="00F75A0C"/>
    <w:rsid w:val="00F75FF0"/>
    <w:rsid w:val="00F7646F"/>
    <w:rsid w:val="00F77292"/>
    <w:rsid w:val="00F77627"/>
    <w:rsid w:val="00F817C4"/>
    <w:rsid w:val="00F82AA2"/>
    <w:rsid w:val="00F82DAB"/>
    <w:rsid w:val="00F84434"/>
    <w:rsid w:val="00F85485"/>
    <w:rsid w:val="00F856AE"/>
    <w:rsid w:val="00F85878"/>
    <w:rsid w:val="00F86835"/>
    <w:rsid w:val="00F868A6"/>
    <w:rsid w:val="00F876B0"/>
    <w:rsid w:val="00F87E73"/>
    <w:rsid w:val="00F90514"/>
    <w:rsid w:val="00FA0C5C"/>
    <w:rsid w:val="00FA2535"/>
    <w:rsid w:val="00FA3404"/>
    <w:rsid w:val="00FA4A82"/>
    <w:rsid w:val="00FA5CBC"/>
    <w:rsid w:val="00FB249A"/>
    <w:rsid w:val="00FB64AF"/>
    <w:rsid w:val="00FB7F98"/>
    <w:rsid w:val="00FC0207"/>
    <w:rsid w:val="00FC271F"/>
    <w:rsid w:val="00FC2B29"/>
    <w:rsid w:val="00FD02E5"/>
    <w:rsid w:val="00FD044B"/>
    <w:rsid w:val="00FD288F"/>
    <w:rsid w:val="00FD46BE"/>
    <w:rsid w:val="00FD502B"/>
    <w:rsid w:val="00FD595A"/>
    <w:rsid w:val="00FD7DF7"/>
    <w:rsid w:val="00FD7E88"/>
    <w:rsid w:val="00FE28B2"/>
    <w:rsid w:val="00FE5B28"/>
    <w:rsid w:val="00FE669F"/>
    <w:rsid w:val="00FE6A43"/>
    <w:rsid w:val="00FE78B3"/>
    <w:rsid w:val="00FE7A2D"/>
    <w:rsid w:val="00FF27C9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5ED9AB"/>
  <w15:chartTrackingRefBased/>
  <w15:docId w15:val="{3941AB8F-8658-480A-91BF-27CD32AE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2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2D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F8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3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801"/>
  </w:style>
  <w:style w:type="paragraph" w:styleId="Piedepgina">
    <w:name w:val="footer"/>
    <w:basedOn w:val="Normal"/>
    <w:link w:val="PiedepginaCar"/>
    <w:uiPriority w:val="99"/>
    <w:unhideWhenUsed/>
    <w:rsid w:val="00993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801"/>
  </w:style>
  <w:style w:type="character" w:styleId="Hipervnculo">
    <w:name w:val="Hyperlink"/>
    <w:basedOn w:val="Fuentedeprrafopredeter"/>
    <w:uiPriority w:val="99"/>
    <w:unhideWhenUsed/>
    <w:rsid w:val="007E67C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23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9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9923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234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C336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336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238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8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806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20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ifa.sma.gob.cl/RegistroPublico/ProcesoSancion/VerExpediente?expediente=A-002-20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nifa.sma.gob.cl/RegistroPublico/ProcesoSancion/VerExpediente?expediente=A-002-20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3AE5-D749-4508-9BEE-CF6B2BB6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Ramirez Cuadra</dc:creator>
  <cp:keywords/>
  <dc:description/>
  <cp:lastModifiedBy>Pamela Zúñiga Quevedo</cp:lastModifiedBy>
  <cp:revision>3</cp:revision>
  <cp:lastPrinted>2018-01-15T19:57:00Z</cp:lastPrinted>
  <dcterms:created xsi:type="dcterms:W3CDTF">2018-01-18T12:53:00Z</dcterms:created>
  <dcterms:modified xsi:type="dcterms:W3CDTF">2018-01-18T12:58:00Z</dcterms:modified>
</cp:coreProperties>
</file>